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BC" w:rsidRPr="00F50DBA" w:rsidRDefault="00C93DBC" w:rsidP="00C93DBC">
      <w:pPr>
        <w:snapToGrid w:val="0"/>
        <w:spacing w:after="0"/>
        <w:rPr>
          <w:rFonts w:eastAsia="MS Mincho" w:cs="Arial"/>
          <w:b/>
          <w:sz w:val="28"/>
          <w:szCs w:val="28"/>
        </w:rPr>
      </w:pPr>
      <w:r w:rsidRPr="004345A1">
        <w:rPr>
          <w:rFonts w:cs="Arial"/>
          <w:b/>
          <w:sz w:val="28"/>
          <w:szCs w:val="28"/>
        </w:rPr>
        <w:t xml:space="preserve">3GPP TSG </w:t>
      </w:r>
      <w:r>
        <w:rPr>
          <w:rFonts w:cs="Arial"/>
          <w:b/>
          <w:sz w:val="28"/>
          <w:szCs w:val="28"/>
        </w:rPr>
        <w:t>RAN</w:t>
      </w:r>
      <w:r w:rsidR="007E58C0">
        <w:rPr>
          <w:rFonts w:cs="Arial"/>
          <w:b/>
          <w:sz w:val="28"/>
          <w:szCs w:val="28"/>
        </w:rPr>
        <w:t xml:space="preserve"> WG1 Meeting #</w:t>
      </w:r>
      <w:r w:rsidR="0034316C">
        <w:rPr>
          <w:rFonts w:cs="Arial"/>
          <w:b/>
          <w:sz w:val="28"/>
          <w:szCs w:val="28"/>
        </w:rPr>
        <w:t>89</w:t>
      </w:r>
      <w:r w:rsidR="007E58C0">
        <w:rPr>
          <w:rFonts w:cs="Arial"/>
          <w:b/>
          <w:sz w:val="28"/>
          <w:szCs w:val="28"/>
        </w:rPr>
        <w:tab/>
      </w:r>
      <w:r w:rsidR="007E58C0">
        <w:rPr>
          <w:rFonts w:cs="Arial"/>
          <w:b/>
          <w:sz w:val="28"/>
          <w:szCs w:val="28"/>
        </w:rPr>
        <w:tab/>
      </w:r>
      <w:r w:rsidR="007E58C0">
        <w:rPr>
          <w:rFonts w:cs="Arial"/>
          <w:b/>
          <w:sz w:val="28"/>
          <w:szCs w:val="28"/>
        </w:rPr>
        <w:tab/>
      </w:r>
      <w:r w:rsidR="007E58C0">
        <w:rPr>
          <w:rFonts w:cs="Arial"/>
          <w:b/>
          <w:sz w:val="28"/>
          <w:szCs w:val="28"/>
        </w:rPr>
        <w:tab/>
      </w:r>
      <w:r w:rsidR="007E58C0">
        <w:rPr>
          <w:rFonts w:cs="Arial"/>
          <w:b/>
          <w:sz w:val="28"/>
          <w:szCs w:val="28"/>
        </w:rPr>
        <w:tab/>
      </w:r>
      <w:r>
        <w:rPr>
          <w:rFonts w:eastAsia="MS Mincho" w:cs="Arial"/>
          <w:b/>
          <w:sz w:val="28"/>
          <w:szCs w:val="28"/>
        </w:rPr>
        <w:t xml:space="preserve"> </w:t>
      </w:r>
      <w:r>
        <w:rPr>
          <w:rFonts w:cs="Arial"/>
          <w:b/>
          <w:sz w:val="28"/>
          <w:szCs w:val="28"/>
        </w:rPr>
        <w:t>R1-</w:t>
      </w:r>
      <w:r w:rsidR="007E58C0">
        <w:rPr>
          <w:rFonts w:cs="Arial"/>
          <w:b/>
          <w:sz w:val="28"/>
          <w:szCs w:val="28"/>
        </w:rPr>
        <w:t>170</w:t>
      </w:r>
      <w:r w:rsidR="0034316C">
        <w:rPr>
          <w:rFonts w:cs="Arial"/>
          <w:b/>
          <w:sz w:val="28"/>
          <w:szCs w:val="28"/>
        </w:rPr>
        <w:t>7753</w:t>
      </w:r>
    </w:p>
    <w:p w:rsidR="00C93DBC" w:rsidRPr="00945536" w:rsidRDefault="0034316C" w:rsidP="00C93DBC">
      <w:pPr>
        <w:tabs>
          <w:tab w:val="left" w:pos="567"/>
        </w:tabs>
        <w:rPr>
          <w:rFonts w:cs="Arial"/>
          <w:b/>
          <w:sz w:val="28"/>
          <w:szCs w:val="28"/>
        </w:rPr>
      </w:pPr>
      <w:r>
        <w:rPr>
          <w:rFonts w:cs="Arial"/>
          <w:b/>
          <w:sz w:val="28"/>
          <w:szCs w:val="28"/>
        </w:rPr>
        <w:t>Hangzhou</w:t>
      </w:r>
      <w:r w:rsidR="00C93DBC">
        <w:rPr>
          <w:rFonts w:cs="Arial"/>
          <w:b/>
          <w:sz w:val="28"/>
          <w:szCs w:val="28"/>
        </w:rPr>
        <w:t xml:space="preserve">, </w:t>
      </w:r>
      <w:r>
        <w:rPr>
          <w:rFonts w:cs="Arial"/>
          <w:b/>
          <w:sz w:val="28"/>
          <w:szCs w:val="28"/>
        </w:rPr>
        <w:t>China</w:t>
      </w:r>
      <w:r w:rsidR="00C93DBC">
        <w:rPr>
          <w:rFonts w:cs="Arial"/>
          <w:b/>
          <w:sz w:val="28"/>
          <w:szCs w:val="28"/>
        </w:rPr>
        <w:t>,</w:t>
      </w:r>
      <w:r w:rsidR="00C93DBC" w:rsidRPr="00945536">
        <w:rPr>
          <w:rFonts w:cs="Arial"/>
          <w:b/>
          <w:sz w:val="28"/>
          <w:szCs w:val="28"/>
        </w:rPr>
        <w:t xml:space="preserve"> </w:t>
      </w:r>
      <w:r>
        <w:rPr>
          <w:rFonts w:cs="Arial"/>
          <w:b/>
          <w:sz w:val="28"/>
          <w:szCs w:val="28"/>
        </w:rPr>
        <w:t>15</w:t>
      </w:r>
      <w:r w:rsidRPr="0034316C">
        <w:rPr>
          <w:rFonts w:cs="Arial"/>
          <w:b/>
          <w:sz w:val="28"/>
          <w:szCs w:val="28"/>
          <w:vertAlign w:val="superscript"/>
        </w:rPr>
        <w:t>th</w:t>
      </w:r>
      <w:r>
        <w:rPr>
          <w:rFonts w:cs="Arial"/>
          <w:b/>
          <w:sz w:val="28"/>
          <w:szCs w:val="28"/>
        </w:rPr>
        <w:t xml:space="preserve"> – 19</w:t>
      </w:r>
      <w:r w:rsidRPr="0034316C">
        <w:rPr>
          <w:rFonts w:cs="Arial"/>
          <w:b/>
          <w:sz w:val="28"/>
          <w:szCs w:val="28"/>
          <w:vertAlign w:val="superscript"/>
        </w:rPr>
        <w:t>th</w:t>
      </w:r>
      <w:r>
        <w:rPr>
          <w:rFonts w:cs="Arial"/>
          <w:b/>
          <w:sz w:val="28"/>
          <w:szCs w:val="28"/>
        </w:rPr>
        <w:t xml:space="preserve"> May</w:t>
      </w:r>
      <w:r w:rsidR="00C93DBC" w:rsidRPr="00945536">
        <w:rPr>
          <w:rFonts w:cs="Arial"/>
          <w:b/>
          <w:sz w:val="28"/>
          <w:szCs w:val="28"/>
        </w:rPr>
        <w:t>, 201</w:t>
      </w:r>
      <w:r w:rsidR="007E58C0">
        <w:rPr>
          <w:rFonts w:cs="Arial"/>
          <w:b/>
          <w:sz w:val="28"/>
          <w:szCs w:val="28"/>
        </w:rPr>
        <w:t>7</w:t>
      </w:r>
    </w:p>
    <w:p w:rsidR="004C5C31" w:rsidRDefault="004C5C31" w:rsidP="002D479B">
      <w:pPr>
        <w:ind w:left="1800" w:hanging="1800"/>
        <w:rPr>
          <w:b/>
          <w:sz w:val="24"/>
          <w:szCs w:val="24"/>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34316C">
        <w:rPr>
          <w:b/>
          <w:sz w:val="24"/>
          <w:szCs w:val="24"/>
        </w:rPr>
        <w:t>7</w:t>
      </w:r>
      <w:r w:rsidR="00BF5136">
        <w:rPr>
          <w:b/>
          <w:sz w:val="24"/>
          <w:szCs w:val="24"/>
        </w:rPr>
        <w:t>.1.</w:t>
      </w:r>
      <w:r w:rsidR="007E58C0">
        <w:rPr>
          <w:b/>
          <w:sz w:val="24"/>
          <w:szCs w:val="24"/>
        </w:rPr>
        <w:t>6</w:t>
      </w:r>
      <w:r w:rsidR="00BF5136">
        <w:rPr>
          <w:b/>
          <w:sz w:val="24"/>
          <w:szCs w:val="24"/>
        </w:rPr>
        <w:t>.</w:t>
      </w:r>
      <w:r w:rsidR="0034316C">
        <w:rPr>
          <w:b/>
          <w:sz w:val="24"/>
          <w:szCs w:val="24"/>
        </w:rPr>
        <w:t>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34316C">
        <w:rPr>
          <w:b/>
          <w:sz w:val="24"/>
          <w:szCs w:val="24"/>
        </w:rPr>
        <w:t>Details of Cross Link Interference Measurements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Default="00424124" w:rsidP="00326FF6">
      <w:pPr>
        <w:pStyle w:val="Heading1"/>
      </w:pPr>
      <w:bookmarkStart w:id="2" w:name="_GoBack"/>
      <w:r w:rsidRPr="00172743">
        <w:t>Introduction</w:t>
      </w:r>
    </w:p>
    <w:bookmarkEnd w:id="2"/>
    <w:p w:rsidR="00E914C4" w:rsidRDefault="000728C3" w:rsidP="000728C3">
      <w:pPr>
        <w:pStyle w:val="maintext"/>
      </w:pPr>
      <w:r>
        <w:t xml:space="preserve">With large system bandwidth and beam based transmission, NR is expected to have a very dynamic interference environment. </w:t>
      </w:r>
      <w:r w:rsidR="007E58C0">
        <w:t xml:space="preserve">Many </w:t>
      </w:r>
      <w:r w:rsidRPr="001E0E7F">
        <w:t>features such as dynamic TDD, link adaptation etc., could benefit greatly from having</w:t>
      </w:r>
      <w:r w:rsidRPr="00666DD8">
        <w:t xml:space="preserve"> </w:t>
      </w:r>
      <w:r w:rsidRPr="001E0E7F">
        <w:t>reliable and short term characterization of “Cross Link Interference” (CLI).</w:t>
      </w:r>
      <w:r w:rsidRPr="00666DD8">
        <w:t xml:space="preserve"> </w:t>
      </w:r>
    </w:p>
    <w:p w:rsidR="00E914C4" w:rsidRDefault="00E914C4" w:rsidP="000728C3">
      <w:pPr>
        <w:pStyle w:val="maintext"/>
      </w:pPr>
      <w:r>
        <w:t>During RAN#75, the following objectives were set regarding enablers for interference management,</w:t>
      </w:r>
    </w:p>
    <w:p w:rsidR="00E914C4" w:rsidRPr="003425C0" w:rsidRDefault="00E914C4" w:rsidP="003425C0">
      <w:pPr>
        <w:pStyle w:val="B2"/>
        <w:numPr>
          <w:ilvl w:val="0"/>
          <w:numId w:val="37"/>
        </w:numPr>
        <w:rPr>
          <w:rFonts w:ascii="Arial" w:hAnsi="Arial" w:cs="Arial"/>
          <w:lang w:val="en-US" w:eastAsia="ja-JP"/>
        </w:rPr>
      </w:pPr>
      <w:r w:rsidRPr="003425C0">
        <w:rPr>
          <w:rFonts w:ascii="Arial" w:hAnsi="Arial" w:cs="Arial"/>
          <w:lang w:val="en-US" w:eastAsia="ja-JP"/>
        </w:rPr>
        <w:t>Enablers for interference management mechanisms for handling cross-link interference.</w:t>
      </w:r>
    </w:p>
    <w:p w:rsidR="00E914C4" w:rsidRPr="003B7141" w:rsidRDefault="00E914C4" w:rsidP="000728C3">
      <w:pPr>
        <w:pStyle w:val="B3"/>
        <w:numPr>
          <w:ilvl w:val="0"/>
          <w:numId w:val="39"/>
        </w:numPr>
        <w:rPr>
          <w:rFonts w:ascii="Arial" w:hAnsi="Arial" w:cs="Arial"/>
          <w:lang w:val="en-US" w:eastAsia="ja-JP"/>
        </w:rPr>
      </w:pPr>
      <w:r w:rsidRPr="003425C0">
        <w:rPr>
          <w:rFonts w:ascii="Arial" w:hAnsi="Arial" w:cs="Arial"/>
          <w:lang w:val="en-US" w:eastAsia="ja-JP"/>
        </w:rPr>
        <w:t>Note: down-selection on enablers for interference management mechanisms is to be discussed in RAN1</w:t>
      </w:r>
    </w:p>
    <w:p w:rsidR="000728C3" w:rsidRPr="009245E7" w:rsidRDefault="000728C3" w:rsidP="000728C3">
      <w:pPr>
        <w:pStyle w:val="maintext"/>
      </w:pPr>
      <w:r w:rsidRPr="009245E7">
        <w:t xml:space="preserve">During </w:t>
      </w:r>
      <w:r w:rsidR="007E58C0">
        <w:t>RAN1 #8</w:t>
      </w:r>
      <w:r w:rsidR="00E914C4">
        <w:t>8bis</w:t>
      </w:r>
      <w:r w:rsidR="007E58C0">
        <w:t xml:space="preserve"> </w:t>
      </w:r>
      <w:r w:rsidRPr="009245E7">
        <w:t xml:space="preserve">meeting the following agreements were reached regarding the </w:t>
      </w:r>
      <w:r w:rsidR="00BC4B4B">
        <w:t>cross-link interference</w:t>
      </w:r>
      <w:r w:rsidR="004375E1">
        <w:t xml:space="preserve"> mitigation and measurements</w:t>
      </w:r>
    </w:p>
    <w:p w:rsidR="00E914C4" w:rsidRPr="00095903" w:rsidRDefault="00E914C4" w:rsidP="00E914C4">
      <w:pPr>
        <w:rPr>
          <w:rFonts w:eastAsia="MS Mincho"/>
          <w:lang w:eastAsia="ja-JP"/>
        </w:rPr>
      </w:pPr>
      <w:r w:rsidRPr="00095903">
        <w:rPr>
          <w:rFonts w:eastAsia="MS Mincho"/>
          <w:highlight w:val="green"/>
          <w:lang w:eastAsia="ja-JP"/>
        </w:rPr>
        <w:t>Agreements</w:t>
      </w:r>
      <w:r w:rsidRPr="00095903">
        <w:rPr>
          <w:rFonts w:eastAsia="MS Mincho"/>
          <w:lang w:eastAsia="ja-JP"/>
        </w:rPr>
        <w:t>:</w:t>
      </w:r>
    </w:p>
    <w:p w:rsidR="00E914C4" w:rsidRPr="00095903" w:rsidRDefault="00E914C4" w:rsidP="00E914C4">
      <w:pPr>
        <w:numPr>
          <w:ilvl w:val="0"/>
          <w:numId w:val="36"/>
        </w:numPr>
        <w:spacing w:before="0" w:after="0"/>
        <w:jc w:val="left"/>
        <w:rPr>
          <w:rFonts w:eastAsia="MS Mincho"/>
          <w:lang w:eastAsia="ja-JP"/>
        </w:rPr>
      </w:pPr>
      <w:r w:rsidRPr="00095903">
        <w:rPr>
          <w:rFonts w:eastAsia="MS Mincho"/>
          <w:lang w:eastAsia="ja-JP"/>
        </w:rPr>
        <w:t xml:space="preserve">For cross link interference mitigation, </w:t>
      </w:r>
    </w:p>
    <w:p w:rsidR="00E914C4" w:rsidRPr="00095903" w:rsidRDefault="00E914C4" w:rsidP="00E914C4">
      <w:pPr>
        <w:numPr>
          <w:ilvl w:val="1"/>
          <w:numId w:val="36"/>
        </w:numPr>
        <w:spacing w:before="0" w:after="0"/>
        <w:jc w:val="left"/>
        <w:rPr>
          <w:rFonts w:eastAsia="MS Mincho"/>
          <w:lang w:eastAsia="ja-JP"/>
        </w:rPr>
      </w:pPr>
      <w:r w:rsidRPr="00095903">
        <w:rPr>
          <w:rFonts w:eastAsia="MS Mincho"/>
          <w:lang w:eastAsia="ja-JP"/>
        </w:rPr>
        <w:t>Further consider UE-UE measurement and reporting, and TRP-TRP measurement</w:t>
      </w:r>
    </w:p>
    <w:p w:rsidR="00E914C4" w:rsidRPr="00095903" w:rsidRDefault="00E914C4" w:rsidP="00E914C4">
      <w:pPr>
        <w:numPr>
          <w:ilvl w:val="2"/>
          <w:numId w:val="36"/>
        </w:numPr>
        <w:spacing w:before="0" w:after="0"/>
        <w:jc w:val="left"/>
        <w:rPr>
          <w:rFonts w:eastAsia="MS Mincho"/>
          <w:lang w:eastAsia="ja-JP"/>
        </w:rPr>
      </w:pPr>
      <w:r w:rsidRPr="00095903">
        <w:rPr>
          <w:rFonts w:eastAsia="MS Mincho"/>
          <w:lang w:eastAsia="ja-JP"/>
        </w:rPr>
        <w:t>Details FFS, including at least the RS for measurement, the metric for measurement (e.g., RSRP), long-term vs. short-term, etc., especially considering consistency with other NR topics</w:t>
      </w:r>
    </w:p>
    <w:p w:rsidR="00E914C4" w:rsidRPr="00095903" w:rsidRDefault="00E914C4" w:rsidP="00E914C4">
      <w:pPr>
        <w:numPr>
          <w:ilvl w:val="2"/>
          <w:numId w:val="36"/>
        </w:numPr>
        <w:spacing w:before="0" w:after="0"/>
        <w:jc w:val="left"/>
        <w:rPr>
          <w:rFonts w:eastAsia="MS Mincho"/>
          <w:lang w:eastAsia="ja-JP"/>
        </w:rPr>
      </w:pPr>
      <w:r w:rsidRPr="00095903">
        <w:rPr>
          <w:rFonts w:eastAsia="MS Mincho"/>
          <w:lang w:eastAsia="ja-JP"/>
        </w:rPr>
        <w:t>Aim in RAN1#89 to come up with detailed option(s) including potential down-selecting from the list concluded from the SI</w:t>
      </w:r>
    </w:p>
    <w:p w:rsidR="00E914C4" w:rsidRPr="00095903" w:rsidRDefault="00E914C4" w:rsidP="00E914C4">
      <w:pPr>
        <w:numPr>
          <w:ilvl w:val="2"/>
          <w:numId w:val="36"/>
        </w:numPr>
        <w:spacing w:before="0" w:after="0"/>
        <w:jc w:val="left"/>
        <w:rPr>
          <w:rFonts w:eastAsia="MS Mincho"/>
          <w:lang w:eastAsia="ja-JP"/>
        </w:rPr>
      </w:pPr>
      <w:r w:rsidRPr="00095903">
        <w:rPr>
          <w:rFonts w:eastAsia="MS Mincho"/>
          <w:lang w:eastAsia="ja-JP"/>
        </w:rPr>
        <w:t xml:space="preserve">Once the detailed option(s) is available, decide whether or to support this feature </w:t>
      </w:r>
    </w:p>
    <w:p w:rsidR="00E914C4" w:rsidRPr="00095903" w:rsidRDefault="00E914C4" w:rsidP="00E914C4">
      <w:pPr>
        <w:numPr>
          <w:ilvl w:val="1"/>
          <w:numId w:val="36"/>
        </w:numPr>
        <w:spacing w:before="0" w:after="0"/>
        <w:jc w:val="left"/>
        <w:rPr>
          <w:rFonts w:eastAsia="MS Mincho"/>
          <w:lang w:eastAsia="ja-JP"/>
        </w:rPr>
      </w:pPr>
      <w:r w:rsidRPr="00095903">
        <w:rPr>
          <w:rFonts w:eastAsia="MS Mincho"/>
          <w:lang w:eastAsia="ja-JP"/>
        </w:rPr>
        <w:t>For the case of TRP-TRP measurement, study whether or not there is additional RAN1 specification impact</w:t>
      </w:r>
    </w:p>
    <w:p w:rsidR="00E914C4" w:rsidRPr="00095903" w:rsidRDefault="00E914C4" w:rsidP="00E914C4">
      <w:pPr>
        <w:numPr>
          <w:ilvl w:val="1"/>
          <w:numId w:val="36"/>
        </w:numPr>
        <w:spacing w:before="0" w:after="0"/>
        <w:jc w:val="left"/>
        <w:rPr>
          <w:rFonts w:eastAsia="MS Mincho"/>
          <w:lang w:eastAsia="ja-JP"/>
        </w:rPr>
      </w:pPr>
      <w:r w:rsidRPr="00095903">
        <w:rPr>
          <w:rFonts w:eastAsia="MS Mincho"/>
          <w:lang w:eastAsia="ja-JP"/>
        </w:rPr>
        <w:t>Further consider other aspects, e.g., power control, sensing, timing related handling, etc.</w:t>
      </w:r>
    </w:p>
    <w:p w:rsidR="00E914C4" w:rsidRDefault="00E914C4" w:rsidP="00C02E0A">
      <w:pPr>
        <w:pStyle w:val="maintext"/>
      </w:pPr>
    </w:p>
    <w:p w:rsidR="004B7B4C" w:rsidRPr="0076339B" w:rsidRDefault="004B7B4C" w:rsidP="004B7B4C">
      <w:pPr>
        <w:rPr>
          <w:rFonts w:eastAsia="MS Mincho"/>
          <w:lang w:eastAsia="ja-JP"/>
        </w:rPr>
      </w:pPr>
      <w:r w:rsidRPr="0076339B">
        <w:rPr>
          <w:rFonts w:eastAsia="MS Mincho"/>
          <w:highlight w:val="green"/>
          <w:lang w:eastAsia="ja-JP"/>
        </w:rPr>
        <w:t>Agreements</w:t>
      </w:r>
      <w:r w:rsidRPr="0076339B">
        <w:rPr>
          <w:rFonts w:eastAsia="MS Mincho"/>
          <w:lang w:eastAsia="ja-JP"/>
        </w:rPr>
        <w:t>:</w:t>
      </w:r>
    </w:p>
    <w:p w:rsidR="004B7B4C" w:rsidRPr="0076339B" w:rsidRDefault="004B7B4C" w:rsidP="004B7B4C">
      <w:pPr>
        <w:numPr>
          <w:ilvl w:val="0"/>
          <w:numId w:val="40"/>
        </w:numPr>
        <w:spacing w:before="0" w:after="0"/>
        <w:jc w:val="left"/>
        <w:rPr>
          <w:rFonts w:eastAsia="MS Mincho"/>
          <w:lang w:eastAsia="ja-JP"/>
        </w:rPr>
      </w:pPr>
      <w:r w:rsidRPr="0076339B">
        <w:rPr>
          <w:rFonts w:eastAsia="MS Mincho"/>
          <w:lang w:eastAsia="ja-JP"/>
        </w:rPr>
        <w:t xml:space="preserve">NR supports that at least the following information is provided among gNBs via backhaul signaling for the purpose of e.g., cross-link interference mitigation: </w:t>
      </w:r>
    </w:p>
    <w:p w:rsidR="004B7B4C" w:rsidRPr="0076339B" w:rsidRDefault="004B7B4C" w:rsidP="004B7B4C">
      <w:pPr>
        <w:numPr>
          <w:ilvl w:val="1"/>
          <w:numId w:val="40"/>
        </w:numPr>
        <w:spacing w:before="0" w:after="0"/>
        <w:jc w:val="left"/>
        <w:rPr>
          <w:rFonts w:eastAsia="MS Mincho"/>
          <w:lang w:eastAsia="ja-JP"/>
        </w:rPr>
      </w:pPr>
      <w:r w:rsidRPr="0076339B">
        <w:rPr>
          <w:rFonts w:eastAsia="MS Mincho"/>
          <w:lang w:eastAsia="ja-JP"/>
        </w:rPr>
        <w:t>Indication of intended DL/UL transmission direction configuration</w:t>
      </w:r>
    </w:p>
    <w:p w:rsidR="004B7B4C" w:rsidRPr="0076339B" w:rsidRDefault="004B7B4C" w:rsidP="004B7B4C">
      <w:pPr>
        <w:numPr>
          <w:ilvl w:val="2"/>
          <w:numId w:val="40"/>
        </w:numPr>
        <w:spacing w:before="0" w:after="0"/>
        <w:jc w:val="left"/>
        <w:rPr>
          <w:rFonts w:eastAsia="MS Mincho"/>
          <w:lang w:eastAsia="ja-JP"/>
        </w:rPr>
      </w:pPr>
      <w:r w:rsidRPr="0076339B">
        <w:rPr>
          <w:rFonts w:eastAsia="MS Mincho"/>
          <w:lang w:eastAsia="ja-JP"/>
        </w:rPr>
        <w:t>FFS details</w:t>
      </w:r>
    </w:p>
    <w:p w:rsidR="004B7B4C" w:rsidRDefault="004B7B4C" w:rsidP="00C02E0A">
      <w:pPr>
        <w:pStyle w:val="maintext"/>
      </w:pPr>
    </w:p>
    <w:p w:rsidR="000728C3" w:rsidRDefault="00C02E0A" w:rsidP="00C02E0A">
      <w:pPr>
        <w:pStyle w:val="maintext"/>
      </w:pPr>
      <w:r>
        <w:t xml:space="preserve">In this document </w:t>
      </w:r>
      <w:r w:rsidRPr="00666DD8">
        <w:t xml:space="preserve">we provide </w:t>
      </w:r>
      <w:r w:rsidRPr="001E0E7F">
        <w:t>a systematic overview of interference measurement and feedback for NR</w:t>
      </w:r>
      <w:r w:rsidRPr="00666DD8">
        <w:t xml:space="preserve">. First we </w:t>
      </w:r>
      <w:r w:rsidRPr="001E0E7F">
        <w:t>provide a description of different types of interference measurement and their information content.</w:t>
      </w:r>
      <w:r w:rsidRPr="00666DD8">
        <w:t xml:space="preserve"> Then we provide some design aspects of th</w:t>
      </w:r>
      <w:r w:rsidRPr="00257259">
        <w:t>e RS design that would enable the different types of interference measurements and feedback.</w:t>
      </w:r>
    </w:p>
    <w:p w:rsidR="00C02E0A" w:rsidRDefault="00C02E0A" w:rsidP="00C02E0A">
      <w:pPr>
        <w:pStyle w:val="maintext"/>
      </w:pPr>
    </w:p>
    <w:p w:rsidR="003425C0" w:rsidRDefault="003425C0" w:rsidP="00C02E0A">
      <w:pPr>
        <w:pStyle w:val="maintext"/>
      </w:pPr>
    </w:p>
    <w:p w:rsidR="007A2F4B" w:rsidRDefault="004375E1" w:rsidP="00EB5665">
      <w:pPr>
        <w:pStyle w:val="Heading1"/>
      </w:pPr>
      <w:r>
        <w:lastRenderedPageBreak/>
        <w:t>Cross Link Interference</w:t>
      </w:r>
      <w:r w:rsidR="009515C2">
        <w:t xml:space="preserve"> </w:t>
      </w:r>
      <w:r w:rsidR="009A7D50">
        <w:t xml:space="preserve">Measurement </w:t>
      </w:r>
      <w:r w:rsidR="009515C2">
        <w:t>in NR</w:t>
      </w:r>
    </w:p>
    <w:p w:rsidR="007A2F4B" w:rsidRDefault="007A2F4B" w:rsidP="000F7F0E">
      <w:pPr>
        <w:jc w:val="center"/>
      </w:pPr>
    </w:p>
    <w:p w:rsidR="00C02E0A" w:rsidRDefault="00A13F8A" w:rsidP="000F7F0E">
      <w:pPr>
        <w:jc w:val="center"/>
      </w:pPr>
      <w:r>
        <w:rPr>
          <w:noProof/>
        </w:rPr>
        <w:drawing>
          <wp:inline distT="0" distB="0" distL="0" distR="0">
            <wp:extent cx="4761865" cy="14319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1865" cy="1431925"/>
                    </a:xfrm>
                    <a:prstGeom prst="rect">
                      <a:avLst/>
                    </a:prstGeom>
                    <a:noFill/>
                  </pic:spPr>
                </pic:pic>
              </a:graphicData>
            </a:graphic>
          </wp:inline>
        </w:drawing>
      </w:r>
    </w:p>
    <w:p w:rsidR="000F7F0E" w:rsidRPr="00675C59" w:rsidRDefault="000F7F0E" w:rsidP="000F7F0E">
      <w:pPr>
        <w:pStyle w:val="Caption"/>
        <w:rPr>
          <w:rFonts w:ascii="Calibri" w:hAnsi="Calibri"/>
          <w:sz w:val="20"/>
        </w:rPr>
      </w:pPr>
      <w:r w:rsidRPr="00675C59">
        <w:rPr>
          <w:rFonts w:ascii="Calibri" w:hAnsi="Calibri"/>
          <w:sz w:val="20"/>
        </w:rPr>
        <w:t xml:space="preserve">Figure </w:t>
      </w:r>
      <w:r w:rsidRPr="00675C59">
        <w:rPr>
          <w:rFonts w:ascii="Calibri" w:hAnsi="Calibri"/>
          <w:sz w:val="20"/>
        </w:rPr>
        <w:fldChar w:fldCharType="begin"/>
      </w:r>
      <w:r w:rsidRPr="00675C59">
        <w:rPr>
          <w:rFonts w:ascii="Calibri" w:hAnsi="Calibri"/>
          <w:sz w:val="20"/>
        </w:rPr>
        <w:instrText xml:space="preserve"> SEQ Figure \* ARABIC </w:instrText>
      </w:r>
      <w:r w:rsidRPr="00675C59">
        <w:rPr>
          <w:rFonts w:ascii="Calibri" w:hAnsi="Calibri"/>
          <w:sz w:val="20"/>
        </w:rPr>
        <w:fldChar w:fldCharType="separate"/>
      </w:r>
      <w:r w:rsidRPr="00675C59">
        <w:rPr>
          <w:rFonts w:ascii="Calibri" w:hAnsi="Calibri"/>
          <w:noProof/>
          <w:sz w:val="20"/>
        </w:rPr>
        <w:t>1</w:t>
      </w:r>
      <w:r w:rsidRPr="00675C59">
        <w:rPr>
          <w:rFonts w:ascii="Calibri" w:hAnsi="Calibri"/>
          <w:sz w:val="20"/>
        </w:rPr>
        <w:fldChar w:fldCharType="end"/>
      </w:r>
      <w:r w:rsidRPr="00675C59">
        <w:rPr>
          <w:rFonts w:ascii="Calibri" w:hAnsi="Calibri"/>
          <w:sz w:val="20"/>
        </w:rPr>
        <w:t xml:space="preserve"> </w:t>
      </w:r>
      <w:r w:rsidR="00283C87">
        <w:rPr>
          <w:rFonts w:ascii="Calibri" w:hAnsi="Calibri"/>
          <w:sz w:val="20"/>
        </w:rPr>
        <w:t>Cross Link Interference in NR</w:t>
      </w:r>
    </w:p>
    <w:p w:rsidR="004375E1" w:rsidRPr="00D34A61" w:rsidRDefault="004375E1" w:rsidP="000F7F0E">
      <w:pPr>
        <w:pStyle w:val="maintext"/>
      </w:pPr>
      <w:r w:rsidRPr="00D34A61">
        <w:t>Features such as dynamic TDD and IAB can introduce gNB</w:t>
      </w:r>
      <w:r w:rsidR="003425C0">
        <w:t>-gNB and UE-</w:t>
      </w:r>
      <w:r w:rsidRPr="00D34A61">
        <w:t xml:space="preserve">UE CLI in NR since different nodes might use different subframe structures. </w:t>
      </w:r>
      <w:r w:rsidR="00D9143B" w:rsidRPr="00D34A61">
        <w:t>Such CLI cannot be measured without some constraints on the frame structure. For example, if every subframe is using the sam</w:t>
      </w:r>
      <w:r w:rsidR="00BF15B6">
        <w:t>e frame structure (i.2. same DL-UL ratio), then the UE-UE CLI and the gNB-</w:t>
      </w:r>
      <w:r w:rsidR="00D9143B" w:rsidRPr="00D34A61">
        <w:t xml:space="preserve">gNB CLI cannot be measured as long as both gNB and UE are half duplex. This is because when a UE is in receive mode, every other UE will also be </w:t>
      </w:r>
      <w:r w:rsidR="00BF15B6">
        <w:t>in receive mode therefore UE-</w:t>
      </w:r>
      <w:r w:rsidR="00D9143B" w:rsidRPr="00D34A61">
        <w:t>UE CLI cannot be measured since the interfering UE whic</w:t>
      </w:r>
      <w:r w:rsidR="00810CEE" w:rsidRPr="00D34A61">
        <w:t>h is also in receive mode</w:t>
      </w:r>
      <w:r w:rsidR="00D9143B" w:rsidRPr="00D34A61">
        <w:t xml:space="preserve"> cannot simultaneously transmit due to the half-duplex co</w:t>
      </w:r>
      <w:r w:rsidR="00BF15B6">
        <w:t>nstraints. Similarly the gNB-</w:t>
      </w:r>
      <w:r w:rsidR="00D9143B" w:rsidRPr="00D34A61">
        <w:t>gNB CLI cannot be measured without some kind of special constraints on the subframe.</w:t>
      </w:r>
      <w:r w:rsidR="00810CEE" w:rsidRPr="00D34A61">
        <w:t xml:space="preserve"> </w:t>
      </w:r>
    </w:p>
    <w:p w:rsidR="00BF15B6" w:rsidRDefault="00810CEE" w:rsidP="000F7F0E">
      <w:pPr>
        <w:pStyle w:val="maintext"/>
      </w:pPr>
      <w:r w:rsidRPr="00D34A61">
        <w:t xml:space="preserve">CLI measurements are important enablers for CLI management, even though they might impose on the frame structure and may require special measurement instances. Furthermore, if certain degree of symmetry is preserved between the UL and the DL CLI measurements (e.g. RS design, measurement content, etc.) then peer to peer CLI measurement can be accommodated within the same structure. </w:t>
      </w:r>
    </w:p>
    <w:p w:rsidR="00BF15B6" w:rsidRPr="00BF15B6" w:rsidRDefault="00BF15B6" w:rsidP="000F7F0E">
      <w:pPr>
        <w:pStyle w:val="maintext"/>
        <w:rPr>
          <w:b/>
        </w:rPr>
      </w:pPr>
      <w:r w:rsidRPr="00D34A61">
        <w:rPr>
          <w:b/>
        </w:rPr>
        <w:t xml:space="preserve">Proposal </w:t>
      </w:r>
      <w:r>
        <w:rPr>
          <w:b/>
        </w:rPr>
        <w:t>1</w:t>
      </w:r>
      <w:r w:rsidRPr="00D34A61">
        <w:rPr>
          <w:b/>
        </w:rPr>
        <w:t>: For the purposes of CLI measurement</w:t>
      </w:r>
      <w:r>
        <w:rPr>
          <w:b/>
        </w:rPr>
        <w:t>,</w:t>
      </w:r>
      <w:r w:rsidRPr="00D34A61">
        <w:rPr>
          <w:b/>
        </w:rPr>
        <w:t xml:space="preserve"> NR should strive to achieve a common framework in DL and UL. This includes but is not limited to using the same/similar RS design, same/similar information content of CLI measurements etc.</w:t>
      </w:r>
      <w:r>
        <w:rPr>
          <w:b/>
        </w:rPr>
        <w:t xml:space="preserve"> </w:t>
      </w:r>
    </w:p>
    <w:p w:rsidR="009A7D50" w:rsidRPr="00D34A61" w:rsidRDefault="00C80066" w:rsidP="000F7F0E">
      <w:pPr>
        <w:pStyle w:val="maintext"/>
      </w:pPr>
      <w:r w:rsidRPr="00D34A61">
        <w:t>In addition to considerations on the frame structure for CLI measurement and management, multiple antenna techniques for mitigation and coordination of the interference can be potentially used to manage CLI in NR. Interference measurements in a multi-an</w:t>
      </w:r>
      <w:r w:rsidR="00BF15B6">
        <w:t>tenna system, whether CLI or gNB-UE/UE-gNB interference</w:t>
      </w:r>
      <w:r w:rsidRPr="00D34A61">
        <w:t>, is an enabler for interference mitigation, and needs to be considere</w:t>
      </w:r>
      <w:r w:rsidR="00BF15B6">
        <w:t xml:space="preserve">d in a common framework in NR. </w:t>
      </w:r>
    </w:p>
    <w:p w:rsidR="004F48CE" w:rsidRDefault="009A7D50" w:rsidP="000F7F0E">
      <w:pPr>
        <w:pStyle w:val="maintext"/>
      </w:pPr>
      <w:r w:rsidRPr="00D34A61">
        <w:t xml:space="preserve">For CLI interference measurement, NR should aim if possible to reuse the RS signals used for other purposes, e.g. </w:t>
      </w:r>
      <w:r w:rsidR="004F48CE">
        <w:t>ZP-</w:t>
      </w:r>
      <w:r w:rsidRPr="00D34A61">
        <w:t>CSI-RS</w:t>
      </w:r>
      <w:r w:rsidR="00283C87" w:rsidRPr="00D34A61">
        <w:t>,</w:t>
      </w:r>
      <w:r w:rsidR="004F48CE">
        <w:t xml:space="preserve"> NZP-CSI-RS,</w:t>
      </w:r>
      <w:r w:rsidR="00283C87" w:rsidRPr="00D34A61">
        <w:t xml:space="preserve"> </w:t>
      </w:r>
      <w:r w:rsidR="004F48CE">
        <w:t xml:space="preserve">DMRS or </w:t>
      </w:r>
      <w:r w:rsidR="00283C87" w:rsidRPr="00D34A61">
        <w:t xml:space="preserve">a combination thereof identified for use in </w:t>
      </w:r>
      <w:r w:rsidRPr="00D34A61">
        <w:t xml:space="preserve">MIMO interference management. Similarly, the design of such </w:t>
      </w:r>
      <w:r w:rsidR="00283C87" w:rsidRPr="00D34A61">
        <w:t>reference signals</w:t>
      </w:r>
      <w:r w:rsidRPr="00D34A61">
        <w:t xml:space="preserve"> should take into account the need to enable CLI </w:t>
      </w:r>
      <w:r w:rsidR="00E42AD4" w:rsidRPr="00D34A61">
        <w:t>management</w:t>
      </w:r>
      <w:r w:rsidRPr="00D34A61">
        <w:t>.</w:t>
      </w:r>
      <w:r w:rsidR="004F48CE">
        <w:t xml:space="preserve"> </w:t>
      </w:r>
    </w:p>
    <w:p w:rsidR="00EA5DFC" w:rsidRPr="00D34A61" w:rsidRDefault="00EA5DFC" w:rsidP="00EA5DFC">
      <w:pPr>
        <w:pStyle w:val="maintext"/>
      </w:pPr>
      <w:r w:rsidRPr="00D34A61">
        <w:t xml:space="preserve">Given the commonalities in interference management in various NR features and applications, we make the following proposals on the importance of a proper integrated framework for interference measurements as enablers for CLI management in NR. </w:t>
      </w:r>
    </w:p>
    <w:p w:rsidR="00EA5DFC" w:rsidRDefault="00EA5DFC" w:rsidP="00EA5DFC">
      <w:pPr>
        <w:pStyle w:val="maintext"/>
        <w:rPr>
          <w:b/>
        </w:rPr>
      </w:pPr>
      <w:r w:rsidRPr="00D34A61">
        <w:rPr>
          <w:b/>
        </w:rPr>
        <w:t xml:space="preserve">Proposal </w:t>
      </w:r>
      <w:r w:rsidR="00BF15B6">
        <w:rPr>
          <w:b/>
        </w:rPr>
        <w:t>2</w:t>
      </w:r>
      <w:r w:rsidRPr="00D34A61">
        <w:rPr>
          <w:b/>
        </w:rPr>
        <w:t>: RAN 1 should strive to design the CLI measurement framework taking into account applications such as MIMO interference measurements, integrated access and backhaul interference measurements, etc.</w:t>
      </w:r>
    </w:p>
    <w:p w:rsidR="00BF15B6" w:rsidRPr="00D34A61" w:rsidRDefault="00BF15B6" w:rsidP="00EA5DFC">
      <w:pPr>
        <w:pStyle w:val="maintext"/>
        <w:rPr>
          <w:b/>
        </w:rPr>
      </w:pPr>
    </w:p>
    <w:p w:rsidR="009515C2" w:rsidRDefault="00E42AD4" w:rsidP="0074479B">
      <w:pPr>
        <w:pStyle w:val="Heading1"/>
      </w:pPr>
      <w:r>
        <w:t xml:space="preserve">CLI </w:t>
      </w:r>
      <w:r w:rsidR="0074479B">
        <w:t>Measurement Details</w:t>
      </w:r>
    </w:p>
    <w:p w:rsidR="00282383" w:rsidRDefault="00282383" w:rsidP="0074479B">
      <w:pPr>
        <w:pStyle w:val="maintext"/>
      </w:pPr>
      <w:r w:rsidRPr="00D34A61">
        <w:t>As we strive to consider</w:t>
      </w:r>
      <w:r w:rsidR="001A26EF" w:rsidRPr="00D34A61">
        <w:t xml:space="preserve"> and identify</w:t>
      </w:r>
      <w:r w:rsidRPr="00D34A61">
        <w:t xml:space="preserve"> effective interference mitigation and cancellation schemes for CLI, it is important to similarly </w:t>
      </w:r>
      <w:r w:rsidR="001A26EF" w:rsidRPr="00D34A61">
        <w:t xml:space="preserve">consider </w:t>
      </w:r>
      <w:r w:rsidRPr="00D34A61">
        <w:t>different categories of interference measurements as enablers for such schemes.</w:t>
      </w:r>
      <w:r>
        <w:t xml:space="preserve">  </w:t>
      </w:r>
    </w:p>
    <w:p w:rsidR="004B7B4C" w:rsidRDefault="004B7B4C" w:rsidP="0074479B">
      <w:pPr>
        <w:pStyle w:val="maintext"/>
      </w:pPr>
      <w:r>
        <w:lastRenderedPageBreak/>
        <w:t xml:space="preserve">Such interference measurements can be common for all types of interference mitigation schemes. As interference mitigation schemes should be prioritized in terms of complexity, overhead and performance, interference measurements, which are the main enablers for these schemes, can also be categorized in terms of complexity, overhead and effectiveness. </w:t>
      </w:r>
    </w:p>
    <w:p w:rsidR="0074479B" w:rsidRDefault="0074479B" w:rsidP="0074479B">
      <w:pPr>
        <w:pStyle w:val="maintext"/>
      </w:pPr>
      <w:r w:rsidRPr="00666DD8">
        <w:t>Any kind of measurement whether CSI or CLI in a multi-antenna mobile system has several dimensions. These are seen in the case of CSI measu</w:t>
      </w:r>
      <w:r w:rsidRPr="00257259">
        <w:t>rements and we propose to have a similar approach to CLI measurements as well. The measurement dimensions for CLI that should be considered are</w:t>
      </w:r>
      <w:r w:rsidRPr="00FD04BF">
        <w:t>:</w:t>
      </w:r>
    </w:p>
    <w:p w:rsidR="0074479B" w:rsidRPr="00FD04BF" w:rsidRDefault="00102AA0" w:rsidP="0074479B">
      <w:pPr>
        <w:pStyle w:val="maintext"/>
        <w:numPr>
          <w:ilvl w:val="0"/>
          <w:numId w:val="32"/>
        </w:numPr>
      </w:pPr>
      <w:r w:rsidRPr="00666DD8">
        <w:rPr>
          <w:b/>
          <w:u w:val="single"/>
        </w:rPr>
        <w:t>Long Term vs Short T</w:t>
      </w:r>
      <w:r w:rsidR="0074479B" w:rsidRPr="00666DD8">
        <w:rPr>
          <w:b/>
          <w:u w:val="single"/>
        </w:rPr>
        <w:t>erm:</w:t>
      </w:r>
      <w:r w:rsidR="0074479B" w:rsidRPr="00257259">
        <w:t xml:space="preserve"> Long term and short term CLI serve very different purpose. One could say that long term CLI </w:t>
      </w:r>
      <w:r w:rsidRPr="00FD04BF">
        <w:t>measurements are already agreed upon</w:t>
      </w:r>
      <w:r w:rsidR="0074479B" w:rsidRPr="00FD04BF">
        <w:t xml:space="preserve">, e.g. RSRP measurements </w:t>
      </w:r>
      <w:r w:rsidRPr="00FD04BF">
        <w:t xml:space="preserve">of non-serving TRP </w:t>
      </w:r>
      <w:r w:rsidR="0074479B" w:rsidRPr="00FD04BF">
        <w:t xml:space="preserve">could be </w:t>
      </w:r>
      <w:r w:rsidRPr="00FD04BF">
        <w:t>considered as a long term CLI measurements. Such long term measurements are useful for things such as handover, RRC configuration (e.g. CoMP set configuration, S</w:t>
      </w:r>
      <w:r w:rsidRPr="00C57C77">
        <w:t>Cell configuration etc). In the case of NR these long term measurements could be used for other features as well</w:t>
      </w:r>
      <w:r w:rsidR="00FD04BF">
        <w:t xml:space="preserve"> such as cluster adaptation of DL</w:t>
      </w:r>
      <w:r w:rsidR="00C45940">
        <w:t>: UL</w:t>
      </w:r>
      <w:r w:rsidR="00FD04BF">
        <w:t xml:space="preserve"> ratios</w:t>
      </w:r>
      <w:r w:rsidR="00A45872">
        <w:t>.</w:t>
      </w:r>
      <w:r w:rsidRPr="00FD04BF">
        <w:t xml:space="preserve"> Short term CLI on the other hand can be useful for things such as link adaptation, dynamic TDD frame structure setting etc. </w:t>
      </w:r>
    </w:p>
    <w:p w:rsidR="00102AA0" w:rsidRDefault="00102AA0" w:rsidP="0074479B">
      <w:pPr>
        <w:pStyle w:val="maintext"/>
        <w:numPr>
          <w:ilvl w:val="0"/>
          <w:numId w:val="32"/>
        </w:numPr>
      </w:pPr>
      <w:r w:rsidRPr="00BE37DB">
        <w:rPr>
          <w:b/>
          <w:u w:val="single"/>
        </w:rPr>
        <w:t>Multi-Antenna vs Single Antenna:</w:t>
      </w:r>
      <w:r>
        <w:t xml:space="preserve"> Both multi-antenna and single antenna measurements have their values. Single antenna</w:t>
      </w:r>
      <w:r w:rsidR="00BE37DB">
        <w:t xml:space="preserve"> CLI measurements are easier to perform and consume fewer resources compared to multi-antenna CLI. However on the other hand multi-antenna CLI can allow for features such as coordinated beamforming and allow for dynamic TDD by spatially isolating the links that would otherwise interfere. </w:t>
      </w:r>
    </w:p>
    <w:p w:rsidR="00BE37DB" w:rsidRDefault="00BE37DB" w:rsidP="0074479B">
      <w:pPr>
        <w:pStyle w:val="maintext"/>
        <w:numPr>
          <w:ilvl w:val="0"/>
          <w:numId w:val="32"/>
        </w:numPr>
      </w:pPr>
      <w:r w:rsidRPr="00BE37DB">
        <w:rPr>
          <w:b/>
          <w:u w:val="single"/>
        </w:rPr>
        <w:t>Wideband vs Narrowband:</w:t>
      </w:r>
      <w:r>
        <w:t xml:space="preserve"> Just like CSI measurements CLI measurements could be both narrowband as well as wideband. In the case of NR the system bandwidths can be very very</w:t>
      </w:r>
      <w:r w:rsidR="000E24E7">
        <w:t xml:space="preserve"> large so it is quite likely that interference coupling between two nodes can be different in different parts of the system bandwidth. </w:t>
      </w:r>
    </w:p>
    <w:p w:rsidR="000E24E7" w:rsidRDefault="000E24E7" w:rsidP="000E24E7">
      <w:pPr>
        <w:pStyle w:val="maintext"/>
      </w:pPr>
      <w:r>
        <w:t xml:space="preserve">Based on this we would propose to </w:t>
      </w:r>
      <w:r w:rsidR="00C45940">
        <w:t xml:space="preserve">divide </w:t>
      </w:r>
      <w:r>
        <w:t xml:space="preserve">the various CLI measurements </w:t>
      </w:r>
      <w:r w:rsidR="0077622E">
        <w:t>into the categories shown in Table 1</w:t>
      </w:r>
      <w:r>
        <w:t xml:space="preserve">. </w:t>
      </w:r>
    </w:p>
    <w:p w:rsidR="0077622E" w:rsidRDefault="0077622E" w:rsidP="000E24E7">
      <w:pPr>
        <w:pStyle w:val="maintext"/>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990"/>
        <w:gridCol w:w="1890"/>
        <w:gridCol w:w="2250"/>
        <w:gridCol w:w="3762"/>
      </w:tblGrid>
      <w:tr w:rsidR="009E3E46" w:rsidTr="00675C59">
        <w:tc>
          <w:tcPr>
            <w:tcW w:w="1188" w:type="dxa"/>
            <w:shd w:val="clear" w:color="auto" w:fill="auto"/>
          </w:tcPr>
          <w:p w:rsidR="009E3E46" w:rsidRPr="00675C59" w:rsidRDefault="0077622E" w:rsidP="000E24E7">
            <w:pPr>
              <w:pStyle w:val="maintext"/>
              <w:rPr>
                <w:sz w:val="18"/>
                <w:szCs w:val="18"/>
              </w:rPr>
            </w:pPr>
            <w:r w:rsidRPr="00675C59">
              <w:rPr>
                <w:sz w:val="18"/>
                <w:szCs w:val="18"/>
              </w:rPr>
              <w:t>Category</w:t>
            </w:r>
          </w:p>
        </w:tc>
        <w:tc>
          <w:tcPr>
            <w:tcW w:w="990" w:type="dxa"/>
            <w:shd w:val="clear" w:color="auto" w:fill="auto"/>
          </w:tcPr>
          <w:p w:rsidR="009E3E46" w:rsidRPr="00675C59" w:rsidRDefault="0077622E" w:rsidP="000E24E7">
            <w:pPr>
              <w:pStyle w:val="maintext"/>
              <w:rPr>
                <w:sz w:val="18"/>
                <w:szCs w:val="18"/>
              </w:rPr>
            </w:pPr>
            <w:r w:rsidRPr="00675C59">
              <w:rPr>
                <w:sz w:val="18"/>
                <w:szCs w:val="18"/>
              </w:rPr>
              <w:t>Priority</w:t>
            </w:r>
          </w:p>
        </w:tc>
        <w:tc>
          <w:tcPr>
            <w:tcW w:w="1890" w:type="dxa"/>
            <w:shd w:val="clear" w:color="auto" w:fill="auto"/>
          </w:tcPr>
          <w:p w:rsidR="009E3E46" w:rsidRPr="00675C59" w:rsidRDefault="0077622E" w:rsidP="000E24E7">
            <w:pPr>
              <w:pStyle w:val="maintext"/>
              <w:rPr>
                <w:sz w:val="18"/>
                <w:szCs w:val="18"/>
              </w:rPr>
            </w:pPr>
            <w:r w:rsidRPr="00675C59">
              <w:rPr>
                <w:sz w:val="18"/>
                <w:szCs w:val="18"/>
              </w:rPr>
              <w:t>Measurement Type</w:t>
            </w:r>
          </w:p>
        </w:tc>
        <w:tc>
          <w:tcPr>
            <w:tcW w:w="2250" w:type="dxa"/>
            <w:shd w:val="clear" w:color="auto" w:fill="auto"/>
          </w:tcPr>
          <w:p w:rsidR="009E3E46" w:rsidRPr="00675C59" w:rsidRDefault="0077622E" w:rsidP="000E24E7">
            <w:pPr>
              <w:pStyle w:val="maintext"/>
              <w:rPr>
                <w:sz w:val="18"/>
                <w:szCs w:val="18"/>
              </w:rPr>
            </w:pPr>
            <w:r w:rsidRPr="00675C59">
              <w:rPr>
                <w:sz w:val="18"/>
                <w:szCs w:val="18"/>
              </w:rPr>
              <w:t>Measurement Content</w:t>
            </w:r>
          </w:p>
        </w:tc>
        <w:tc>
          <w:tcPr>
            <w:tcW w:w="3762" w:type="dxa"/>
            <w:shd w:val="clear" w:color="auto" w:fill="auto"/>
          </w:tcPr>
          <w:p w:rsidR="009E3E46" w:rsidRPr="00675C59" w:rsidRDefault="00491921" w:rsidP="000E24E7">
            <w:pPr>
              <w:pStyle w:val="maintext"/>
              <w:rPr>
                <w:sz w:val="18"/>
                <w:szCs w:val="18"/>
              </w:rPr>
            </w:pPr>
            <w:r w:rsidRPr="00675C59">
              <w:rPr>
                <w:sz w:val="18"/>
                <w:szCs w:val="18"/>
              </w:rPr>
              <w:t>Notes</w:t>
            </w:r>
          </w:p>
        </w:tc>
      </w:tr>
      <w:tr w:rsidR="009E3E46" w:rsidTr="00675C59">
        <w:tc>
          <w:tcPr>
            <w:tcW w:w="1188" w:type="dxa"/>
            <w:shd w:val="clear" w:color="auto" w:fill="auto"/>
          </w:tcPr>
          <w:p w:rsidR="009E3E46" w:rsidRPr="00675C59" w:rsidRDefault="0077622E" w:rsidP="000E24E7">
            <w:pPr>
              <w:pStyle w:val="maintext"/>
              <w:rPr>
                <w:sz w:val="18"/>
                <w:szCs w:val="18"/>
              </w:rPr>
            </w:pPr>
            <w:r w:rsidRPr="00675C59">
              <w:rPr>
                <w:sz w:val="18"/>
                <w:szCs w:val="18"/>
              </w:rPr>
              <w:t>Category 1</w:t>
            </w:r>
          </w:p>
        </w:tc>
        <w:tc>
          <w:tcPr>
            <w:tcW w:w="990" w:type="dxa"/>
            <w:shd w:val="clear" w:color="auto" w:fill="auto"/>
          </w:tcPr>
          <w:p w:rsidR="009E3E46" w:rsidRPr="00675C59" w:rsidRDefault="00491921" w:rsidP="000E24E7">
            <w:pPr>
              <w:pStyle w:val="maintext"/>
              <w:rPr>
                <w:sz w:val="18"/>
                <w:szCs w:val="18"/>
              </w:rPr>
            </w:pPr>
            <w:r w:rsidRPr="00675C59">
              <w:rPr>
                <w:sz w:val="18"/>
                <w:szCs w:val="18"/>
              </w:rPr>
              <w:t>High</w:t>
            </w:r>
          </w:p>
        </w:tc>
        <w:tc>
          <w:tcPr>
            <w:tcW w:w="1890" w:type="dxa"/>
            <w:shd w:val="clear" w:color="auto" w:fill="auto"/>
          </w:tcPr>
          <w:p w:rsidR="009E3E46" w:rsidRPr="00666DD8" w:rsidRDefault="00491921" w:rsidP="000E24E7">
            <w:pPr>
              <w:pStyle w:val="maintext"/>
              <w:rPr>
                <w:sz w:val="18"/>
                <w:szCs w:val="18"/>
              </w:rPr>
            </w:pPr>
            <w:r w:rsidRPr="00666DD8">
              <w:rPr>
                <w:sz w:val="18"/>
                <w:szCs w:val="18"/>
              </w:rPr>
              <w:t>Long term</w:t>
            </w:r>
          </w:p>
          <w:p w:rsidR="00491921" w:rsidRPr="00257259" w:rsidRDefault="00491921" w:rsidP="000E24E7">
            <w:pPr>
              <w:pStyle w:val="maintext"/>
              <w:rPr>
                <w:sz w:val="18"/>
                <w:szCs w:val="18"/>
              </w:rPr>
            </w:pPr>
            <w:r w:rsidRPr="00257259">
              <w:rPr>
                <w:sz w:val="18"/>
                <w:szCs w:val="18"/>
              </w:rPr>
              <w:t>Single antenna port</w:t>
            </w:r>
          </w:p>
          <w:p w:rsidR="00491921" w:rsidRPr="00FD04BF" w:rsidRDefault="00491921" w:rsidP="000E24E7">
            <w:pPr>
              <w:pStyle w:val="maintext"/>
              <w:rPr>
                <w:sz w:val="18"/>
                <w:szCs w:val="18"/>
              </w:rPr>
            </w:pPr>
            <w:r w:rsidRPr="00FD04BF">
              <w:rPr>
                <w:sz w:val="18"/>
                <w:szCs w:val="18"/>
              </w:rPr>
              <w:t>Wideband</w:t>
            </w:r>
          </w:p>
        </w:tc>
        <w:tc>
          <w:tcPr>
            <w:tcW w:w="2250" w:type="dxa"/>
            <w:shd w:val="clear" w:color="auto" w:fill="auto"/>
          </w:tcPr>
          <w:p w:rsidR="009E3E46" w:rsidRPr="00C31241" w:rsidRDefault="00491921" w:rsidP="00675C59">
            <w:pPr>
              <w:pStyle w:val="maintext"/>
              <w:jc w:val="left"/>
              <w:rPr>
                <w:sz w:val="18"/>
                <w:szCs w:val="18"/>
              </w:rPr>
            </w:pPr>
            <w:r w:rsidRPr="00C57C77">
              <w:rPr>
                <w:sz w:val="18"/>
                <w:szCs w:val="18"/>
              </w:rPr>
              <w:t>Example: RSRP, load</w:t>
            </w:r>
            <w:r w:rsidR="0041105E" w:rsidRPr="00C31241">
              <w:rPr>
                <w:sz w:val="18"/>
                <w:szCs w:val="18"/>
              </w:rPr>
              <w:t>, differential AOA</w:t>
            </w:r>
          </w:p>
        </w:tc>
        <w:tc>
          <w:tcPr>
            <w:tcW w:w="3762" w:type="dxa"/>
            <w:shd w:val="clear" w:color="auto" w:fill="auto"/>
          </w:tcPr>
          <w:p w:rsidR="009E3E46" w:rsidRPr="001E0E7F" w:rsidRDefault="00491921" w:rsidP="00675C59">
            <w:pPr>
              <w:pStyle w:val="maintext"/>
              <w:jc w:val="left"/>
              <w:rPr>
                <w:sz w:val="18"/>
                <w:szCs w:val="18"/>
              </w:rPr>
            </w:pPr>
            <w:r w:rsidRPr="00787E64">
              <w:rPr>
                <w:sz w:val="18"/>
                <w:szCs w:val="18"/>
              </w:rPr>
              <w:t>Can be used for RRM/RRC related procedures. Also one could say that such measurements are already included to some extent since some form of</w:t>
            </w:r>
            <w:r w:rsidRPr="001E0E7F">
              <w:rPr>
                <w:sz w:val="18"/>
                <w:szCs w:val="18"/>
              </w:rPr>
              <w:t xml:space="preserve"> basic long term RSRP measurements is already agreed upon for NR</w:t>
            </w:r>
          </w:p>
        </w:tc>
      </w:tr>
      <w:tr w:rsidR="009E3E46" w:rsidTr="00675C59">
        <w:tc>
          <w:tcPr>
            <w:tcW w:w="1188" w:type="dxa"/>
            <w:shd w:val="clear" w:color="auto" w:fill="auto"/>
          </w:tcPr>
          <w:p w:rsidR="009E3E46" w:rsidRPr="00675C59" w:rsidRDefault="0077622E" w:rsidP="000E24E7">
            <w:pPr>
              <w:pStyle w:val="maintext"/>
              <w:rPr>
                <w:sz w:val="18"/>
                <w:szCs w:val="18"/>
              </w:rPr>
            </w:pPr>
            <w:r w:rsidRPr="00675C59">
              <w:rPr>
                <w:sz w:val="18"/>
                <w:szCs w:val="18"/>
              </w:rPr>
              <w:t>Category 2</w:t>
            </w:r>
          </w:p>
        </w:tc>
        <w:tc>
          <w:tcPr>
            <w:tcW w:w="990" w:type="dxa"/>
            <w:shd w:val="clear" w:color="auto" w:fill="auto"/>
          </w:tcPr>
          <w:p w:rsidR="009E3E46" w:rsidRPr="00675C59" w:rsidRDefault="00491921" w:rsidP="000E24E7">
            <w:pPr>
              <w:pStyle w:val="maintext"/>
              <w:rPr>
                <w:sz w:val="18"/>
                <w:szCs w:val="18"/>
              </w:rPr>
            </w:pPr>
            <w:r w:rsidRPr="00675C59">
              <w:rPr>
                <w:sz w:val="18"/>
                <w:szCs w:val="18"/>
              </w:rPr>
              <w:t>High</w:t>
            </w:r>
          </w:p>
        </w:tc>
        <w:tc>
          <w:tcPr>
            <w:tcW w:w="1890" w:type="dxa"/>
            <w:shd w:val="clear" w:color="auto" w:fill="auto"/>
          </w:tcPr>
          <w:p w:rsidR="009E3E46" w:rsidRPr="00675C59" w:rsidRDefault="00491921" w:rsidP="000E24E7">
            <w:pPr>
              <w:pStyle w:val="maintext"/>
              <w:rPr>
                <w:sz w:val="18"/>
                <w:szCs w:val="18"/>
              </w:rPr>
            </w:pPr>
            <w:r w:rsidRPr="00675C59">
              <w:rPr>
                <w:sz w:val="18"/>
                <w:szCs w:val="18"/>
              </w:rPr>
              <w:t>Short term</w:t>
            </w:r>
          </w:p>
          <w:p w:rsidR="00491921" w:rsidRPr="00675C59" w:rsidRDefault="00491921" w:rsidP="000E24E7">
            <w:pPr>
              <w:pStyle w:val="maintext"/>
              <w:rPr>
                <w:sz w:val="18"/>
                <w:szCs w:val="18"/>
              </w:rPr>
            </w:pPr>
            <w:r w:rsidRPr="00675C59">
              <w:rPr>
                <w:sz w:val="18"/>
                <w:szCs w:val="18"/>
              </w:rPr>
              <w:t xml:space="preserve">Single antenna port </w:t>
            </w:r>
          </w:p>
          <w:p w:rsidR="00491921" w:rsidRPr="00675C59" w:rsidRDefault="00491921" w:rsidP="000E24E7">
            <w:pPr>
              <w:pStyle w:val="maintext"/>
              <w:rPr>
                <w:sz w:val="18"/>
                <w:szCs w:val="18"/>
              </w:rPr>
            </w:pPr>
            <w:r w:rsidRPr="00675C59">
              <w:rPr>
                <w:sz w:val="18"/>
                <w:szCs w:val="18"/>
              </w:rPr>
              <w:t>Wideband</w:t>
            </w:r>
          </w:p>
        </w:tc>
        <w:tc>
          <w:tcPr>
            <w:tcW w:w="2250" w:type="dxa"/>
            <w:shd w:val="clear" w:color="auto" w:fill="auto"/>
          </w:tcPr>
          <w:p w:rsidR="009E3E46" w:rsidRPr="00675C59" w:rsidRDefault="00491921" w:rsidP="00675C59">
            <w:pPr>
              <w:pStyle w:val="maintext"/>
              <w:jc w:val="left"/>
              <w:rPr>
                <w:sz w:val="18"/>
                <w:szCs w:val="18"/>
              </w:rPr>
            </w:pPr>
            <w:r w:rsidRPr="00675C59">
              <w:rPr>
                <w:sz w:val="18"/>
                <w:szCs w:val="18"/>
              </w:rPr>
              <w:t>Example: short term RSRP, short term load, CQI delta, beam ID</w:t>
            </w:r>
          </w:p>
        </w:tc>
        <w:tc>
          <w:tcPr>
            <w:tcW w:w="3762" w:type="dxa"/>
            <w:shd w:val="clear" w:color="auto" w:fill="auto"/>
          </w:tcPr>
          <w:p w:rsidR="009E3E46" w:rsidRPr="00675C59" w:rsidRDefault="001D60B5" w:rsidP="00675C59">
            <w:pPr>
              <w:pStyle w:val="maintext"/>
              <w:jc w:val="left"/>
              <w:rPr>
                <w:sz w:val="18"/>
                <w:szCs w:val="18"/>
              </w:rPr>
            </w:pPr>
            <w:r w:rsidRPr="00675C59">
              <w:rPr>
                <w:sz w:val="18"/>
                <w:szCs w:val="18"/>
              </w:rPr>
              <w:t xml:space="preserve">Can be used for features such as fast link adaptation, coordinated scheduling and dynamic TDD, IAB </w:t>
            </w:r>
          </w:p>
        </w:tc>
      </w:tr>
      <w:tr w:rsidR="009E3E46" w:rsidTr="00675C59">
        <w:tc>
          <w:tcPr>
            <w:tcW w:w="1188" w:type="dxa"/>
            <w:shd w:val="clear" w:color="auto" w:fill="auto"/>
          </w:tcPr>
          <w:p w:rsidR="009E3E46" w:rsidRPr="00675C59" w:rsidRDefault="0077622E" w:rsidP="000E24E7">
            <w:pPr>
              <w:pStyle w:val="maintext"/>
              <w:rPr>
                <w:sz w:val="18"/>
                <w:szCs w:val="18"/>
              </w:rPr>
            </w:pPr>
            <w:r w:rsidRPr="00675C59">
              <w:rPr>
                <w:sz w:val="18"/>
                <w:szCs w:val="18"/>
              </w:rPr>
              <w:t>Category 3</w:t>
            </w:r>
          </w:p>
        </w:tc>
        <w:tc>
          <w:tcPr>
            <w:tcW w:w="990" w:type="dxa"/>
            <w:shd w:val="clear" w:color="auto" w:fill="auto"/>
          </w:tcPr>
          <w:p w:rsidR="009E3E46" w:rsidRPr="00675C59" w:rsidRDefault="00491921" w:rsidP="000E24E7">
            <w:pPr>
              <w:pStyle w:val="maintext"/>
              <w:rPr>
                <w:sz w:val="18"/>
                <w:szCs w:val="18"/>
              </w:rPr>
            </w:pPr>
            <w:r w:rsidRPr="00675C59">
              <w:rPr>
                <w:sz w:val="18"/>
                <w:szCs w:val="18"/>
              </w:rPr>
              <w:t>Medium</w:t>
            </w:r>
          </w:p>
        </w:tc>
        <w:tc>
          <w:tcPr>
            <w:tcW w:w="1890" w:type="dxa"/>
            <w:shd w:val="clear" w:color="auto" w:fill="auto"/>
          </w:tcPr>
          <w:p w:rsidR="00491921" w:rsidRPr="00675C59" w:rsidRDefault="00491921" w:rsidP="00491921">
            <w:pPr>
              <w:pStyle w:val="maintext"/>
              <w:rPr>
                <w:sz w:val="18"/>
                <w:szCs w:val="18"/>
              </w:rPr>
            </w:pPr>
            <w:r w:rsidRPr="00675C59">
              <w:rPr>
                <w:sz w:val="18"/>
                <w:szCs w:val="18"/>
              </w:rPr>
              <w:t>Short term</w:t>
            </w:r>
          </w:p>
          <w:p w:rsidR="00491921" w:rsidRPr="00675C59" w:rsidRDefault="00491921" w:rsidP="00491921">
            <w:pPr>
              <w:pStyle w:val="maintext"/>
              <w:rPr>
                <w:sz w:val="18"/>
                <w:szCs w:val="18"/>
              </w:rPr>
            </w:pPr>
            <w:r w:rsidRPr="00675C59">
              <w:rPr>
                <w:sz w:val="18"/>
                <w:szCs w:val="18"/>
              </w:rPr>
              <w:t xml:space="preserve">Multiple antenna port </w:t>
            </w:r>
          </w:p>
          <w:p w:rsidR="009E3E46" w:rsidRPr="00675C59" w:rsidRDefault="00491921" w:rsidP="00491921">
            <w:pPr>
              <w:pStyle w:val="maintext"/>
              <w:rPr>
                <w:sz w:val="18"/>
                <w:szCs w:val="18"/>
              </w:rPr>
            </w:pPr>
            <w:r w:rsidRPr="00675C59">
              <w:rPr>
                <w:sz w:val="18"/>
                <w:szCs w:val="18"/>
              </w:rPr>
              <w:t>Wideband</w:t>
            </w:r>
          </w:p>
        </w:tc>
        <w:tc>
          <w:tcPr>
            <w:tcW w:w="2250" w:type="dxa"/>
            <w:shd w:val="clear" w:color="auto" w:fill="auto"/>
          </w:tcPr>
          <w:p w:rsidR="009E3E46" w:rsidRPr="00675C59" w:rsidRDefault="00491921" w:rsidP="00675C59">
            <w:pPr>
              <w:pStyle w:val="maintext"/>
              <w:jc w:val="left"/>
              <w:rPr>
                <w:sz w:val="18"/>
                <w:szCs w:val="18"/>
              </w:rPr>
            </w:pPr>
            <w:r w:rsidRPr="00675C59">
              <w:rPr>
                <w:sz w:val="18"/>
                <w:szCs w:val="18"/>
              </w:rPr>
              <w:t>Example: short term RSRP, short term load, CQI delta, beam ID, precoder*</w:t>
            </w:r>
          </w:p>
        </w:tc>
        <w:tc>
          <w:tcPr>
            <w:tcW w:w="3762" w:type="dxa"/>
            <w:shd w:val="clear" w:color="auto" w:fill="auto"/>
          </w:tcPr>
          <w:p w:rsidR="009E3E46" w:rsidRPr="00675C59" w:rsidRDefault="001D60B5" w:rsidP="00675C59">
            <w:pPr>
              <w:pStyle w:val="maintext"/>
              <w:jc w:val="left"/>
              <w:rPr>
                <w:sz w:val="18"/>
                <w:szCs w:val="18"/>
              </w:rPr>
            </w:pPr>
            <w:r w:rsidRPr="00675C59">
              <w:rPr>
                <w:sz w:val="18"/>
                <w:szCs w:val="18"/>
              </w:rPr>
              <w:t>Can be used for features such as fast link adaptation, coordinated scheduling with coordinated beamforming and dynamic TDD, IAB</w:t>
            </w:r>
          </w:p>
        </w:tc>
      </w:tr>
      <w:tr w:rsidR="00491921" w:rsidTr="00675C59">
        <w:tc>
          <w:tcPr>
            <w:tcW w:w="1188" w:type="dxa"/>
            <w:shd w:val="clear" w:color="auto" w:fill="auto"/>
          </w:tcPr>
          <w:p w:rsidR="00491921" w:rsidRPr="00675C59" w:rsidRDefault="00491921" w:rsidP="000E24E7">
            <w:pPr>
              <w:pStyle w:val="maintext"/>
              <w:rPr>
                <w:sz w:val="18"/>
                <w:szCs w:val="18"/>
              </w:rPr>
            </w:pPr>
            <w:r w:rsidRPr="00675C59">
              <w:rPr>
                <w:sz w:val="18"/>
                <w:szCs w:val="18"/>
              </w:rPr>
              <w:t>Category 4</w:t>
            </w:r>
          </w:p>
        </w:tc>
        <w:tc>
          <w:tcPr>
            <w:tcW w:w="990" w:type="dxa"/>
            <w:shd w:val="clear" w:color="auto" w:fill="auto"/>
          </w:tcPr>
          <w:p w:rsidR="00491921" w:rsidRPr="00675C59" w:rsidRDefault="00491921" w:rsidP="000E24E7">
            <w:pPr>
              <w:pStyle w:val="maintext"/>
              <w:rPr>
                <w:sz w:val="18"/>
                <w:szCs w:val="18"/>
              </w:rPr>
            </w:pPr>
            <w:r w:rsidRPr="00675C59">
              <w:rPr>
                <w:sz w:val="18"/>
                <w:szCs w:val="18"/>
              </w:rPr>
              <w:t>Low</w:t>
            </w:r>
          </w:p>
        </w:tc>
        <w:tc>
          <w:tcPr>
            <w:tcW w:w="1890" w:type="dxa"/>
            <w:shd w:val="clear" w:color="auto" w:fill="auto"/>
          </w:tcPr>
          <w:p w:rsidR="00491921" w:rsidRPr="00675C59" w:rsidRDefault="00491921" w:rsidP="00491921">
            <w:pPr>
              <w:pStyle w:val="maintext"/>
              <w:rPr>
                <w:sz w:val="18"/>
                <w:szCs w:val="18"/>
              </w:rPr>
            </w:pPr>
            <w:r w:rsidRPr="00675C59">
              <w:rPr>
                <w:sz w:val="18"/>
                <w:szCs w:val="18"/>
              </w:rPr>
              <w:t>Short term</w:t>
            </w:r>
          </w:p>
          <w:p w:rsidR="00491921" w:rsidRPr="00675C59" w:rsidRDefault="00491921" w:rsidP="00491921">
            <w:pPr>
              <w:pStyle w:val="maintext"/>
              <w:rPr>
                <w:sz w:val="18"/>
                <w:szCs w:val="18"/>
              </w:rPr>
            </w:pPr>
            <w:r w:rsidRPr="00675C59">
              <w:rPr>
                <w:sz w:val="18"/>
                <w:szCs w:val="18"/>
              </w:rPr>
              <w:t xml:space="preserve">Multiple antenna port </w:t>
            </w:r>
          </w:p>
          <w:p w:rsidR="00491921" w:rsidRPr="00675C59" w:rsidRDefault="00491921" w:rsidP="00491921">
            <w:pPr>
              <w:pStyle w:val="maintext"/>
              <w:rPr>
                <w:sz w:val="18"/>
                <w:szCs w:val="18"/>
              </w:rPr>
            </w:pPr>
            <w:r w:rsidRPr="00675C59">
              <w:rPr>
                <w:sz w:val="18"/>
                <w:szCs w:val="18"/>
              </w:rPr>
              <w:t>Sub-band</w:t>
            </w:r>
          </w:p>
        </w:tc>
        <w:tc>
          <w:tcPr>
            <w:tcW w:w="2250" w:type="dxa"/>
            <w:shd w:val="clear" w:color="auto" w:fill="auto"/>
          </w:tcPr>
          <w:p w:rsidR="00491921" w:rsidRPr="00675C59" w:rsidRDefault="00491921" w:rsidP="00675C59">
            <w:pPr>
              <w:pStyle w:val="maintext"/>
              <w:jc w:val="left"/>
              <w:rPr>
                <w:sz w:val="18"/>
                <w:szCs w:val="18"/>
              </w:rPr>
            </w:pPr>
            <w:r w:rsidRPr="00675C59">
              <w:rPr>
                <w:sz w:val="18"/>
                <w:szCs w:val="18"/>
              </w:rPr>
              <w:t>Example: short term RSRP, short term load, CQI delta, beam ID, precoder*</w:t>
            </w:r>
          </w:p>
        </w:tc>
        <w:tc>
          <w:tcPr>
            <w:tcW w:w="3762" w:type="dxa"/>
            <w:shd w:val="clear" w:color="auto" w:fill="auto"/>
          </w:tcPr>
          <w:p w:rsidR="00491921" w:rsidRPr="00675C59" w:rsidRDefault="00491921" w:rsidP="00675C59">
            <w:pPr>
              <w:pStyle w:val="maintext"/>
              <w:jc w:val="left"/>
              <w:rPr>
                <w:sz w:val="18"/>
                <w:szCs w:val="18"/>
              </w:rPr>
            </w:pPr>
          </w:p>
        </w:tc>
      </w:tr>
    </w:tbl>
    <w:p w:rsidR="000E24E7" w:rsidRPr="00675C59" w:rsidRDefault="009E3E46" w:rsidP="009E3E46">
      <w:pPr>
        <w:pStyle w:val="Caption"/>
        <w:rPr>
          <w:rFonts w:ascii="Calibri" w:hAnsi="Calibri"/>
          <w:sz w:val="20"/>
        </w:rPr>
      </w:pPr>
      <w:r w:rsidRPr="00675C59">
        <w:rPr>
          <w:rFonts w:ascii="Calibri" w:hAnsi="Calibri"/>
          <w:sz w:val="20"/>
        </w:rPr>
        <w:t xml:space="preserve">Table </w:t>
      </w:r>
      <w:r w:rsidRPr="00675C59">
        <w:rPr>
          <w:rFonts w:ascii="Calibri" w:hAnsi="Calibri"/>
          <w:sz w:val="20"/>
        </w:rPr>
        <w:fldChar w:fldCharType="begin"/>
      </w:r>
      <w:r w:rsidRPr="00675C59">
        <w:rPr>
          <w:rFonts w:ascii="Calibri" w:hAnsi="Calibri"/>
          <w:sz w:val="20"/>
        </w:rPr>
        <w:instrText xml:space="preserve"> SEQ Table \* ARABIC </w:instrText>
      </w:r>
      <w:r w:rsidRPr="00675C59">
        <w:rPr>
          <w:rFonts w:ascii="Calibri" w:hAnsi="Calibri"/>
          <w:sz w:val="20"/>
        </w:rPr>
        <w:fldChar w:fldCharType="separate"/>
      </w:r>
      <w:r w:rsidRPr="00675C59">
        <w:rPr>
          <w:rFonts w:ascii="Calibri" w:hAnsi="Calibri"/>
          <w:noProof/>
          <w:sz w:val="20"/>
        </w:rPr>
        <w:t>1</w:t>
      </w:r>
      <w:r w:rsidRPr="00675C59">
        <w:rPr>
          <w:rFonts w:ascii="Calibri" w:hAnsi="Calibri"/>
          <w:sz w:val="20"/>
        </w:rPr>
        <w:fldChar w:fldCharType="end"/>
      </w:r>
      <w:r w:rsidRPr="00675C59">
        <w:rPr>
          <w:rFonts w:ascii="Calibri" w:hAnsi="Calibri"/>
          <w:sz w:val="20"/>
        </w:rPr>
        <w:t xml:space="preserve"> Categories and Priorities of Various Types of CLI Measurements</w:t>
      </w:r>
    </w:p>
    <w:p w:rsidR="00491921" w:rsidRDefault="00491921" w:rsidP="00491921">
      <w:pPr>
        <w:pStyle w:val="maintext"/>
      </w:pPr>
      <w:r w:rsidRPr="00E16CE3">
        <w:t>*Note: In the context of precoder ID and beam ID</w:t>
      </w:r>
      <w:r w:rsidR="00237CD4" w:rsidRPr="00E16CE3">
        <w:t>,</w:t>
      </w:r>
      <w:r w:rsidRPr="00E16CE3">
        <w:t xml:space="preserve"> for the purposes of CLI</w:t>
      </w:r>
      <w:r w:rsidR="00237CD4" w:rsidRPr="00E16CE3">
        <w:t>,</w:t>
      </w:r>
      <w:r w:rsidRPr="00E16CE3">
        <w:t xml:space="preserve"> the indication could be the choice of beam and/or the choice </w:t>
      </w:r>
      <w:r w:rsidR="00237CD4" w:rsidRPr="00E16CE3">
        <w:t xml:space="preserve">of </w:t>
      </w:r>
      <w:r w:rsidRPr="00E16CE3">
        <w:t>precoder that minimizes the cross link interference</w:t>
      </w:r>
      <w:r w:rsidR="009971BD">
        <w:t>. This indication preferably conforms to the general beam and interference management framework</w:t>
      </w:r>
      <w:r w:rsidR="0063361B">
        <w:t>.</w:t>
      </w:r>
    </w:p>
    <w:p w:rsidR="009F20CB" w:rsidRDefault="009F20CB" w:rsidP="00491921">
      <w:pPr>
        <w:pStyle w:val="maintext"/>
      </w:pPr>
    </w:p>
    <w:p w:rsidR="009F20CB" w:rsidRPr="009F20CB" w:rsidRDefault="009F20CB" w:rsidP="00491921">
      <w:pPr>
        <w:pStyle w:val="maintext"/>
        <w:rPr>
          <w:b/>
        </w:rPr>
      </w:pPr>
      <w:r w:rsidRPr="00D34A61">
        <w:rPr>
          <w:b/>
        </w:rPr>
        <w:lastRenderedPageBreak/>
        <w:t xml:space="preserve">Proposal </w:t>
      </w:r>
      <w:r w:rsidR="004B7B4C">
        <w:rPr>
          <w:b/>
        </w:rPr>
        <w:t>3</w:t>
      </w:r>
      <w:r w:rsidRPr="00D34A61">
        <w:rPr>
          <w:b/>
        </w:rPr>
        <w:t>: NR should identify different interference measurement categories to enable CLI mitigation and cancellation</w:t>
      </w:r>
    </w:p>
    <w:p w:rsidR="00E50EE8" w:rsidRPr="009F20CB" w:rsidRDefault="001D60B5" w:rsidP="005C3B9E">
      <w:pPr>
        <w:pStyle w:val="maintext"/>
        <w:rPr>
          <w:b/>
        </w:rPr>
      </w:pPr>
      <w:r w:rsidRPr="009F20CB">
        <w:rPr>
          <w:b/>
        </w:rPr>
        <w:t xml:space="preserve">Proposal </w:t>
      </w:r>
      <w:r w:rsidR="004B7B4C">
        <w:rPr>
          <w:b/>
        </w:rPr>
        <w:t>4</w:t>
      </w:r>
      <w:r w:rsidRPr="009F20CB">
        <w:rPr>
          <w:b/>
        </w:rPr>
        <w:t>: Define different catego</w:t>
      </w:r>
      <w:r w:rsidR="005C3B9E" w:rsidRPr="009F20CB">
        <w:rPr>
          <w:b/>
        </w:rPr>
        <w:t xml:space="preserve">ries </w:t>
      </w:r>
      <w:r w:rsidRPr="009F20CB">
        <w:rPr>
          <w:b/>
        </w:rPr>
        <w:t>of CLI measurements</w:t>
      </w:r>
      <w:r w:rsidR="005C3B9E" w:rsidRPr="009F20CB">
        <w:rPr>
          <w:b/>
        </w:rPr>
        <w:t xml:space="preserve"> based on categories such as </w:t>
      </w:r>
      <w:r w:rsidR="00BC4B4B" w:rsidRPr="009F20CB">
        <w:rPr>
          <w:b/>
        </w:rPr>
        <w:t xml:space="preserve">long </w:t>
      </w:r>
      <w:r w:rsidR="005C3B9E" w:rsidRPr="009F20CB">
        <w:rPr>
          <w:b/>
        </w:rPr>
        <w:t>term vs short term, single antenna port vs multi-antenna port etc.</w:t>
      </w:r>
    </w:p>
    <w:p w:rsidR="005C3B9E" w:rsidRDefault="005C3B9E" w:rsidP="005C3B9E">
      <w:pPr>
        <w:pStyle w:val="Heading1"/>
      </w:pPr>
      <w:r>
        <w:t>Components of CLI Measurement</w:t>
      </w:r>
    </w:p>
    <w:p w:rsidR="005C3B9E" w:rsidRDefault="005C3B9E" w:rsidP="005C3B9E"/>
    <w:p w:rsidR="005C3B9E" w:rsidRPr="00C31241" w:rsidRDefault="00E16CE3" w:rsidP="005C3B9E">
      <w:pPr>
        <w:pStyle w:val="maintext"/>
      </w:pPr>
      <w:r>
        <w:t xml:space="preserve">Another </w:t>
      </w:r>
      <w:r w:rsidR="005C3B9E" w:rsidRPr="00666DD8">
        <w:t xml:space="preserve">important aspect of all of this is what the CLI measurement actually consists of, in terms of its content. Is CLI simply </w:t>
      </w:r>
      <w:r w:rsidR="005C3B9E" w:rsidRPr="00257259">
        <w:t xml:space="preserve">indicated by the measured power or are there more sophisticated measurement metrics provided in the CLI. So far </w:t>
      </w:r>
      <w:r w:rsidR="005C3B9E" w:rsidRPr="00FD04BF">
        <w:t>for CLI measurements we have included the following quantities</w:t>
      </w:r>
      <w:r>
        <w:t>:</w:t>
      </w:r>
    </w:p>
    <w:p w:rsidR="005C3B9E" w:rsidRPr="001E0E7F" w:rsidRDefault="005C3B9E" w:rsidP="005C3B9E">
      <w:pPr>
        <w:pStyle w:val="maintext"/>
        <w:numPr>
          <w:ilvl w:val="0"/>
          <w:numId w:val="33"/>
        </w:numPr>
      </w:pPr>
      <w:r w:rsidRPr="00787E64">
        <w:t>Power measurement: Measurement of the total interference power is perhaps the most fundamental of the CLI measurements. One of the benefit</w:t>
      </w:r>
      <w:r w:rsidR="00EB5F0C">
        <w:t>s</w:t>
      </w:r>
      <w:r w:rsidRPr="00787E64">
        <w:t xml:space="preserve"> of power measurements is that it is simple to make and it can be a long term</w:t>
      </w:r>
      <w:r w:rsidRPr="001E0E7F">
        <w:t xml:space="preserve"> measurement (to average out the fading) or a short term measurement. </w:t>
      </w:r>
    </w:p>
    <w:p w:rsidR="005C3B9E" w:rsidRPr="001E0E7F" w:rsidRDefault="005C3B9E" w:rsidP="005C3B9E">
      <w:pPr>
        <w:pStyle w:val="maintext"/>
        <w:numPr>
          <w:ilvl w:val="0"/>
          <w:numId w:val="33"/>
        </w:numPr>
      </w:pPr>
      <w:r w:rsidRPr="001E0E7F">
        <w:t>Differential AOA measurement: Long term channel AOA stats can potentially help identify links that can be mutual uncoupled due to beamforming at the transmitter and the receiver. Since the analog (RF) domain is determined by long term stats such as AOA</w:t>
      </w:r>
      <w:r w:rsidR="00EB5F0C">
        <w:t xml:space="preserve">, </w:t>
      </w:r>
      <w:r w:rsidR="00EB5F0C" w:rsidRPr="001E0E7F">
        <w:t>having</w:t>
      </w:r>
      <w:r w:rsidRPr="001E0E7F">
        <w:t xml:space="preserve"> AOA related information could be useful. Since the AOA </w:t>
      </w:r>
      <w:r w:rsidR="00EB5F0C">
        <w:t xml:space="preserve">computation is </w:t>
      </w:r>
      <w:r w:rsidRPr="001E0E7F">
        <w:t>related to the UE antenna array plane which can be oriented randomly</w:t>
      </w:r>
      <w:r w:rsidR="00EB5F0C">
        <w:t>,</w:t>
      </w:r>
      <w:r w:rsidRPr="001E0E7F">
        <w:t xml:space="preserve"> having </w:t>
      </w:r>
      <w:r w:rsidR="00EB5F0C" w:rsidRPr="001E0E7F">
        <w:t>an</w:t>
      </w:r>
      <w:r w:rsidRPr="001E0E7F">
        <w:t xml:space="preserve"> AOA of the interfering link relative to the AOA of the best server, differential AOA, is a better choice. </w:t>
      </w:r>
    </w:p>
    <w:p w:rsidR="005C3B9E" w:rsidRPr="001E0E7F" w:rsidRDefault="005C3B9E" w:rsidP="005C3B9E">
      <w:pPr>
        <w:pStyle w:val="maintext"/>
        <w:numPr>
          <w:ilvl w:val="0"/>
          <w:numId w:val="33"/>
        </w:numPr>
      </w:pPr>
      <w:r w:rsidRPr="001E0E7F">
        <w:t>Load measurement: Apart from coupling</w:t>
      </w:r>
      <w:r w:rsidR="00EB5F0C">
        <w:t>,</w:t>
      </w:r>
      <w:r w:rsidRPr="001E0E7F">
        <w:t xml:space="preserve"> load on the transmitter is another critical entity that determine the effective CLI. Two nodes might have a very small coupling loss but if the load on the transmitter is minimal then the net interference observed by the receiver will be minimal, which is why along with power, we consider load to be the most fundamental measurement entity, and like power this can be long term or short term. One of our key idea</w:t>
      </w:r>
      <w:r w:rsidR="00EB5F0C">
        <w:t>s</w:t>
      </w:r>
      <w:r w:rsidRPr="001E0E7F">
        <w:t xml:space="preserve"> </w:t>
      </w:r>
      <w:r w:rsidR="00E16CE3">
        <w:t xml:space="preserve">(in subsection 4.1) </w:t>
      </w:r>
      <w:r w:rsidRPr="001E0E7F">
        <w:t xml:space="preserve">is to use power scaling of the CLI RS to implicitly indicate the load on the link. </w:t>
      </w:r>
    </w:p>
    <w:p w:rsidR="005C3B9E" w:rsidRPr="001E0E7F" w:rsidRDefault="005C3B9E" w:rsidP="005C3B9E">
      <w:pPr>
        <w:pStyle w:val="maintext"/>
        <w:numPr>
          <w:ilvl w:val="0"/>
          <w:numId w:val="33"/>
        </w:numPr>
      </w:pPr>
      <w:r w:rsidRPr="001E0E7F">
        <w:t xml:space="preserve">Multi-Antenna Measurements: 5G systems are inherently based on massive MIMO systems implying that both transmitter and receiver have large degrees of freedom for </w:t>
      </w:r>
      <w:r w:rsidR="00EB5F0C" w:rsidRPr="001E0E7F">
        <w:t>contro</w:t>
      </w:r>
      <w:r w:rsidR="00EB5F0C">
        <w:t>lling</w:t>
      </w:r>
      <w:r w:rsidRPr="001E0E7F">
        <w:t xml:space="preserve"> the spatial signature of the transmitted and received signals. This is important since two nodes might be tightly couple</w:t>
      </w:r>
      <w:r w:rsidR="00EB5F0C">
        <w:t>d</w:t>
      </w:r>
      <w:r w:rsidRPr="001E0E7F">
        <w:t xml:space="preserve"> with high CLI but with transmit and receive beamforming it is possible to isolate the two. This is why multi-antenna processing related information ought to be contained in the CLI measurements as well. This can be in the form of indicating the best beam Id or precoder for minimizing/maximizing the CLI.</w:t>
      </w:r>
    </w:p>
    <w:p w:rsidR="005C3B9E" w:rsidRDefault="005C3B9E" w:rsidP="005C3B9E">
      <w:pPr>
        <w:pStyle w:val="maintext"/>
      </w:pPr>
    </w:p>
    <w:p w:rsidR="004C5C31" w:rsidRPr="005C3B9E" w:rsidRDefault="004C5C31" w:rsidP="005C3B9E">
      <w:pPr>
        <w:pStyle w:val="maintext"/>
        <w:rPr>
          <w:b/>
        </w:rPr>
      </w:pPr>
    </w:p>
    <w:p w:rsidR="00E16CE3" w:rsidRDefault="00E16CE3" w:rsidP="00E16CE3">
      <w:pPr>
        <w:pStyle w:val="Heading2"/>
      </w:pPr>
      <w:r>
        <w:t>RS Design for CLI and Load Measurement</w:t>
      </w:r>
    </w:p>
    <w:p w:rsidR="00E16CE3" w:rsidRDefault="00E16CE3" w:rsidP="00E16CE3"/>
    <w:p w:rsidR="00E16CE3" w:rsidRPr="00FD04BF" w:rsidRDefault="00E16CE3" w:rsidP="00AF6DFF">
      <w:pPr>
        <w:pStyle w:val="maintext"/>
      </w:pPr>
      <w:r>
        <w:t>Apart from signal strength, system load is a key parameter that determines whether two nodes are tightly coupled by CLI or not. So for example a gNB and UE might have a very strong channel between the two, but if the load is minimal then the impact of the CLI is very small. Traditionally</w:t>
      </w:r>
      <w:r w:rsidR="0045544B">
        <w:t>,</w:t>
      </w:r>
      <w:r>
        <w:t xml:space="preserve"> systems such as LTE have depended on sharing the load between the base stations via the backhaul network</w:t>
      </w:r>
      <w:r w:rsidR="0045544B">
        <w:t xml:space="preserve"> for e.g. ICIC</w:t>
      </w:r>
      <w:r>
        <w:t xml:space="preserve">. However this poses a few limitations. First of all if the backhaul delays are high then there is delay in exchanging the load information. Also the </w:t>
      </w:r>
      <w:r w:rsidRPr="00666DD8">
        <w:t xml:space="preserve">backhaul exists only between the base stations and such a sharing of load information between the UEs is almost impossible. </w:t>
      </w:r>
      <w:r w:rsidRPr="00257259">
        <w:t>Therefore we propose a design of the RS (reference signal) CLI measurements that allows for load measurements as well.</w:t>
      </w:r>
      <w:r w:rsidRPr="00FD04BF">
        <w:t xml:space="preserve">  </w:t>
      </w:r>
    </w:p>
    <w:p w:rsidR="00E16CE3" w:rsidRDefault="00E16CE3" w:rsidP="00AF6DFF">
      <w:pPr>
        <w:pStyle w:val="maintext"/>
      </w:pPr>
      <w:r w:rsidRPr="00C31241">
        <w:t xml:space="preserve">The basic idea is to use a power scaling of the RS as a function of the load on the transmitter. So the transmitter transmits the RS which is measured by the receiver to measure the CLI. </w:t>
      </w:r>
      <w:r w:rsidRPr="00787E64">
        <w:t>Since the power of the RS depends on the load, such a design inherently captures the effect of load on the CLI measurements. Therefore th</w:t>
      </w:r>
      <w:r>
        <w:t xml:space="preserve">e transmitted CLI-RS is given by </w:t>
      </w:r>
    </w:p>
    <w:p w:rsidR="00E16CE3" w:rsidRPr="00BD28FD" w:rsidRDefault="00E16CE3" w:rsidP="00AF6DFF">
      <w:pPr>
        <w:pStyle w:val="Caption"/>
        <w:spacing w:before="120" w:after="120"/>
        <w:ind w:firstLine="576"/>
        <w:rPr>
          <w:rFonts w:ascii="Calibri" w:hAnsi="Calibri"/>
          <w:b w:val="0"/>
          <w:sz w:val="20"/>
        </w:rPr>
      </w:pPr>
      <w:r w:rsidRPr="00D14C71">
        <w:rPr>
          <w:position w:val="-14"/>
        </w:rPr>
        <w:object w:dxaOrig="1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8.75pt" o:ole="">
            <v:imagedata r:id="rId9" o:title=""/>
          </v:shape>
          <o:OLEObject Type="Embed" ProgID="Equation.3" ShapeID="_x0000_i1025" DrawAspect="Content" ObjectID="_1555570471" r:id="rId10"/>
        </w:object>
      </w:r>
      <w:r>
        <w:tab/>
      </w:r>
      <w:r>
        <w:tab/>
      </w:r>
      <w:r>
        <w:tab/>
      </w:r>
      <w:r>
        <w:tab/>
      </w:r>
      <w:r>
        <w:tab/>
      </w:r>
      <w:r>
        <w:tab/>
      </w:r>
      <w:r>
        <w:tab/>
      </w:r>
      <w:r>
        <w:tab/>
      </w:r>
      <w:r>
        <w:tab/>
      </w:r>
      <w:r>
        <w:tab/>
      </w:r>
      <w:r>
        <w:tab/>
      </w:r>
      <w:r w:rsidRPr="00BD28FD">
        <w:rPr>
          <w:rFonts w:ascii="Calibri" w:hAnsi="Calibri"/>
          <w:b w:val="0"/>
          <w:sz w:val="20"/>
        </w:rPr>
        <w:t>(</w:t>
      </w:r>
      <w:r w:rsidRPr="00BD28FD">
        <w:rPr>
          <w:rFonts w:ascii="Calibri" w:hAnsi="Calibri"/>
          <w:b w:val="0"/>
          <w:sz w:val="20"/>
        </w:rPr>
        <w:fldChar w:fldCharType="begin"/>
      </w:r>
      <w:r w:rsidRPr="00BD28FD">
        <w:rPr>
          <w:rFonts w:ascii="Calibri" w:hAnsi="Calibri"/>
          <w:b w:val="0"/>
          <w:sz w:val="20"/>
        </w:rPr>
        <w:instrText xml:space="preserve"> STYLEREF 1 \s </w:instrText>
      </w:r>
      <w:r w:rsidRPr="00BD28FD">
        <w:rPr>
          <w:rFonts w:ascii="Calibri" w:hAnsi="Calibri"/>
          <w:b w:val="0"/>
          <w:sz w:val="20"/>
        </w:rPr>
        <w:fldChar w:fldCharType="separate"/>
      </w:r>
      <w:r w:rsidRPr="00BD28FD">
        <w:rPr>
          <w:rFonts w:ascii="Calibri" w:hAnsi="Calibri"/>
          <w:b w:val="0"/>
          <w:noProof/>
          <w:sz w:val="20"/>
        </w:rPr>
        <w:t>4</w:t>
      </w:r>
      <w:r w:rsidRPr="00BD28FD">
        <w:rPr>
          <w:rFonts w:ascii="Calibri" w:hAnsi="Calibri"/>
          <w:b w:val="0"/>
          <w:sz w:val="20"/>
        </w:rPr>
        <w:fldChar w:fldCharType="end"/>
      </w:r>
      <w:r w:rsidRPr="00BD28FD">
        <w:rPr>
          <w:rFonts w:ascii="Calibri" w:hAnsi="Calibri"/>
          <w:b w:val="0"/>
          <w:sz w:val="20"/>
        </w:rPr>
        <w:noBreakHyphen/>
      </w:r>
      <w:r w:rsidRPr="00BD28FD">
        <w:rPr>
          <w:rFonts w:ascii="Calibri" w:hAnsi="Calibri"/>
          <w:b w:val="0"/>
          <w:sz w:val="20"/>
        </w:rPr>
        <w:fldChar w:fldCharType="begin"/>
      </w:r>
      <w:r w:rsidRPr="00BD28FD">
        <w:rPr>
          <w:rFonts w:ascii="Calibri" w:hAnsi="Calibri"/>
          <w:b w:val="0"/>
          <w:sz w:val="20"/>
        </w:rPr>
        <w:instrText xml:space="preserve"> SEQ Equation \* ARABIC \s 1 </w:instrText>
      </w:r>
      <w:r w:rsidRPr="00BD28FD">
        <w:rPr>
          <w:rFonts w:ascii="Calibri" w:hAnsi="Calibri"/>
          <w:b w:val="0"/>
          <w:sz w:val="20"/>
        </w:rPr>
        <w:fldChar w:fldCharType="separate"/>
      </w:r>
      <w:r w:rsidRPr="00BD28FD">
        <w:rPr>
          <w:rFonts w:ascii="Calibri" w:hAnsi="Calibri"/>
          <w:b w:val="0"/>
          <w:noProof/>
          <w:sz w:val="20"/>
        </w:rPr>
        <w:t>1</w:t>
      </w:r>
      <w:r w:rsidRPr="00BD28FD">
        <w:rPr>
          <w:rFonts w:ascii="Calibri" w:hAnsi="Calibri"/>
          <w:b w:val="0"/>
          <w:sz w:val="20"/>
        </w:rPr>
        <w:fldChar w:fldCharType="end"/>
      </w:r>
      <w:r w:rsidRPr="00BD28FD">
        <w:rPr>
          <w:rFonts w:ascii="Calibri" w:hAnsi="Calibri"/>
          <w:b w:val="0"/>
          <w:sz w:val="20"/>
        </w:rPr>
        <w:t>)</w:t>
      </w:r>
    </w:p>
    <w:p w:rsidR="00E16CE3" w:rsidRDefault="00E16CE3" w:rsidP="00AF6DFF">
      <w:pPr>
        <w:pStyle w:val="maintext"/>
      </w:pPr>
      <w:r>
        <w:t xml:space="preserve">Where </w:t>
      </w:r>
      <w:r w:rsidRPr="00D14C71">
        <w:rPr>
          <w:position w:val="-14"/>
        </w:rPr>
        <w:object w:dxaOrig="400" w:dyaOrig="380">
          <v:shape id="_x0000_i1026" type="#_x0000_t75" style="width:20.25pt;height:18.75pt" o:ole="">
            <v:imagedata r:id="rId11" o:title=""/>
          </v:shape>
          <o:OLEObject Type="Embed" ProgID="Equation.3" ShapeID="_x0000_i1026" DrawAspect="Content" ObjectID="_1555570472" r:id="rId12"/>
        </w:object>
      </w:r>
      <w:r>
        <w:t xml:space="preserve">is the unscaled version of the CLI-RS (shown as a vector to capture the fact that CLI-RS might actually be multi-antenna CLI-RS) and </w:t>
      </w:r>
      <w:r w:rsidRPr="00C240D0">
        <w:rPr>
          <w:rFonts w:ascii="Times" w:hAnsi="Times" w:cs="Times"/>
          <w:i/>
        </w:rPr>
        <w:t>n</w:t>
      </w:r>
      <w:r>
        <w:t xml:space="preserve"> and </w:t>
      </w:r>
      <w:r w:rsidRPr="00C240D0">
        <w:rPr>
          <w:rFonts w:ascii="Times" w:hAnsi="Times" w:cs="Times"/>
          <w:i/>
        </w:rPr>
        <w:t>m</w:t>
      </w:r>
      <w:r>
        <w:t xml:space="preserve"> are the symbol and subcarrier index respectively. Also in (4-1) </w:t>
      </w:r>
      <w:r w:rsidRPr="00D14C71">
        <w:rPr>
          <w:rFonts w:ascii="Symbol" w:hAnsi="Symbol"/>
          <w:i/>
        </w:rPr>
        <w:t></w:t>
      </w:r>
      <w:r w:rsidRPr="00D14C71">
        <w:rPr>
          <w:i/>
        </w:rPr>
        <w:t xml:space="preserve"> </w:t>
      </w:r>
      <w:r>
        <w:t xml:space="preserve">is the system load in terms of resource occupancy or power utilization. Since CLI is about interference measurement we think that power utilization is a better indicator of load but resource utilization could serve as a good load indicator as well. The function </w:t>
      </w:r>
      <w:r w:rsidRPr="00D14C71">
        <w:rPr>
          <w:rFonts w:ascii="Times" w:hAnsi="Times" w:cs="Times"/>
          <w:i/>
        </w:rPr>
        <w:t xml:space="preserve">f </w:t>
      </w:r>
      <w:r>
        <w:t xml:space="preserve">can be any generic function and perhaps the most common function would be a square root function thereby making the interference power measured by the receiver proportional to the load, however other function for </w:t>
      </w:r>
      <w:r w:rsidRPr="00D14C71">
        <w:rPr>
          <w:rFonts w:ascii="Times" w:hAnsi="Times" w:cs="Times"/>
          <w:i/>
        </w:rPr>
        <w:t>f</w:t>
      </w:r>
      <w:r>
        <w:t xml:space="preserve"> can also be explored and this could indeed be an optimization aspect of the design. </w:t>
      </w:r>
    </w:p>
    <w:p w:rsidR="00E16CE3" w:rsidRDefault="00E16CE3" w:rsidP="00AF6DFF">
      <w:pPr>
        <w:pStyle w:val="maintext"/>
      </w:pPr>
      <w:r>
        <w:t xml:space="preserve">The received signal at the receiver measuring the CLI is given by: </w:t>
      </w:r>
    </w:p>
    <w:p w:rsidR="00E16CE3" w:rsidRPr="00D14C71" w:rsidRDefault="00E16CE3" w:rsidP="00AF6DFF">
      <w:pPr>
        <w:pStyle w:val="Caption"/>
        <w:spacing w:after="120"/>
        <w:ind w:firstLine="576"/>
      </w:pPr>
      <w:r w:rsidRPr="00C240D0">
        <w:rPr>
          <w:position w:val="-14"/>
        </w:rPr>
        <w:object w:dxaOrig="2340" w:dyaOrig="380">
          <v:shape id="_x0000_i1027" type="#_x0000_t75" style="width:117pt;height:18.75pt" o:ole="">
            <v:imagedata r:id="rId13" o:title=""/>
          </v:shape>
          <o:OLEObject Type="Embed" ProgID="Equation.3" ShapeID="_x0000_i1027" DrawAspect="Content" ObjectID="_1555570473" r:id="rId14"/>
        </w:object>
      </w:r>
      <w:r>
        <w:tab/>
      </w:r>
      <w:r>
        <w:tab/>
      </w:r>
      <w:r>
        <w:tab/>
      </w:r>
      <w:r>
        <w:tab/>
      </w:r>
      <w:r>
        <w:tab/>
      </w:r>
      <w:r>
        <w:tab/>
      </w:r>
      <w:r>
        <w:tab/>
      </w:r>
      <w:r>
        <w:tab/>
      </w:r>
      <w:r>
        <w:tab/>
      </w:r>
      <w:r w:rsidR="00AF6DFF" w:rsidRPr="00BD28FD">
        <w:rPr>
          <w:rFonts w:ascii="Calibri" w:hAnsi="Calibri"/>
          <w:b w:val="0"/>
          <w:sz w:val="20"/>
        </w:rPr>
        <w:t xml:space="preserve"> </w:t>
      </w:r>
      <w:r w:rsidRPr="00BD28FD">
        <w:rPr>
          <w:rFonts w:ascii="Calibri" w:hAnsi="Calibri"/>
          <w:b w:val="0"/>
          <w:sz w:val="20"/>
        </w:rPr>
        <w:t>(</w:t>
      </w:r>
      <w:r w:rsidRPr="00BD28FD">
        <w:rPr>
          <w:rFonts w:ascii="Calibri" w:hAnsi="Calibri"/>
          <w:b w:val="0"/>
          <w:sz w:val="20"/>
        </w:rPr>
        <w:fldChar w:fldCharType="begin"/>
      </w:r>
      <w:r w:rsidRPr="00BD28FD">
        <w:rPr>
          <w:rFonts w:ascii="Calibri" w:hAnsi="Calibri"/>
          <w:b w:val="0"/>
          <w:sz w:val="20"/>
        </w:rPr>
        <w:instrText xml:space="preserve"> STYLEREF 1 \s </w:instrText>
      </w:r>
      <w:r w:rsidRPr="00BD28FD">
        <w:rPr>
          <w:rFonts w:ascii="Calibri" w:hAnsi="Calibri"/>
          <w:b w:val="0"/>
          <w:sz w:val="20"/>
        </w:rPr>
        <w:fldChar w:fldCharType="separate"/>
      </w:r>
      <w:r w:rsidRPr="00BD28FD">
        <w:rPr>
          <w:rFonts w:ascii="Calibri" w:hAnsi="Calibri"/>
          <w:b w:val="0"/>
          <w:noProof/>
          <w:sz w:val="20"/>
        </w:rPr>
        <w:t>4</w:t>
      </w:r>
      <w:r w:rsidRPr="00BD28FD">
        <w:rPr>
          <w:rFonts w:ascii="Calibri" w:hAnsi="Calibri"/>
          <w:b w:val="0"/>
          <w:sz w:val="20"/>
        </w:rPr>
        <w:fldChar w:fldCharType="end"/>
      </w:r>
      <w:r w:rsidRPr="00BD28FD">
        <w:rPr>
          <w:rFonts w:ascii="Calibri" w:hAnsi="Calibri"/>
          <w:b w:val="0"/>
          <w:sz w:val="20"/>
        </w:rPr>
        <w:noBreakHyphen/>
      </w:r>
      <w:r w:rsidRPr="00BD28FD">
        <w:rPr>
          <w:rFonts w:ascii="Calibri" w:hAnsi="Calibri"/>
          <w:b w:val="0"/>
          <w:sz w:val="20"/>
        </w:rPr>
        <w:fldChar w:fldCharType="begin"/>
      </w:r>
      <w:r w:rsidRPr="00BD28FD">
        <w:rPr>
          <w:rFonts w:ascii="Calibri" w:hAnsi="Calibri"/>
          <w:b w:val="0"/>
          <w:sz w:val="20"/>
        </w:rPr>
        <w:instrText xml:space="preserve"> SEQ Equation \* ARABIC \s 1 </w:instrText>
      </w:r>
      <w:r w:rsidRPr="00BD28FD">
        <w:rPr>
          <w:rFonts w:ascii="Calibri" w:hAnsi="Calibri"/>
          <w:b w:val="0"/>
          <w:sz w:val="20"/>
        </w:rPr>
        <w:fldChar w:fldCharType="separate"/>
      </w:r>
      <w:r w:rsidRPr="00BD28FD">
        <w:rPr>
          <w:rFonts w:ascii="Calibri" w:hAnsi="Calibri"/>
          <w:b w:val="0"/>
          <w:noProof/>
          <w:sz w:val="20"/>
        </w:rPr>
        <w:t>2</w:t>
      </w:r>
      <w:r w:rsidRPr="00BD28FD">
        <w:rPr>
          <w:rFonts w:ascii="Calibri" w:hAnsi="Calibri"/>
          <w:b w:val="0"/>
          <w:sz w:val="20"/>
        </w:rPr>
        <w:fldChar w:fldCharType="end"/>
      </w:r>
      <w:r w:rsidRPr="00BD28FD">
        <w:rPr>
          <w:rFonts w:ascii="Calibri" w:hAnsi="Calibri"/>
          <w:b w:val="0"/>
          <w:sz w:val="20"/>
        </w:rPr>
        <w:t>)</w:t>
      </w:r>
    </w:p>
    <w:p w:rsidR="00E16CE3" w:rsidRDefault="00E16CE3" w:rsidP="00AF6DFF">
      <w:pPr>
        <w:pStyle w:val="maintext"/>
      </w:pPr>
      <w:r>
        <w:t xml:space="preserve">The per-antenna received power at the receiver is therefore given by: </w:t>
      </w:r>
    </w:p>
    <w:p w:rsidR="00E16CE3" w:rsidRPr="00BD28FD" w:rsidRDefault="00E16CE3" w:rsidP="00AF6DFF">
      <w:pPr>
        <w:pStyle w:val="Caption"/>
        <w:spacing w:after="120"/>
        <w:ind w:firstLine="576"/>
        <w:rPr>
          <w:rFonts w:ascii="Calibri" w:hAnsi="Calibri"/>
          <w:b w:val="0"/>
          <w:sz w:val="20"/>
        </w:rPr>
      </w:pPr>
      <w:r w:rsidRPr="00C240D0">
        <w:rPr>
          <w:position w:val="-30"/>
        </w:rPr>
        <w:object w:dxaOrig="3100" w:dyaOrig="680">
          <v:shape id="_x0000_i1028" type="#_x0000_t75" style="width:155.25pt;height:33.75pt" o:ole="">
            <v:imagedata r:id="rId15" o:title=""/>
          </v:shape>
          <o:OLEObject Type="Embed" ProgID="Equation.3" ShapeID="_x0000_i1028" DrawAspect="Content" ObjectID="_1555570474" r:id="rId16"/>
        </w:object>
      </w:r>
      <w:r>
        <w:tab/>
      </w:r>
      <w:r>
        <w:tab/>
      </w:r>
      <w:r>
        <w:tab/>
      </w:r>
      <w:r>
        <w:tab/>
      </w:r>
      <w:r>
        <w:tab/>
      </w:r>
      <w:r>
        <w:tab/>
      </w:r>
      <w:r>
        <w:tab/>
      </w:r>
      <w:r>
        <w:tab/>
      </w:r>
      <w:r w:rsidR="004B7B4C" w:rsidRPr="00BD28FD">
        <w:rPr>
          <w:rFonts w:ascii="Calibri" w:hAnsi="Calibri"/>
          <w:b w:val="0"/>
          <w:sz w:val="20"/>
        </w:rPr>
        <w:t xml:space="preserve"> </w:t>
      </w:r>
      <w:r w:rsidRPr="00BD28FD">
        <w:rPr>
          <w:rFonts w:ascii="Calibri" w:hAnsi="Calibri"/>
          <w:b w:val="0"/>
          <w:sz w:val="20"/>
        </w:rPr>
        <w:t>(</w:t>
      </w:r>
      <w:r w:rsidRPr="00BD28FD">
        <w:rPr>
          <w:rFonts w:ascii="Calibri" w:hAnsi="Calibri"/>
          <w:b w:val="0"/>
          <w:sz w:val="20"/>
        </w:rPr>
        <w:fldChar w:fldCharType="begin"/>
      </w:r>
      <w:r w:rsidRPr="00BD28FD">
        <w:rPr>
          <w:rFonts w:ascii="Calibri" w:hAnsi="Calibri"/>
          <w:b w:val="0"/>
          <w:sz w:val="20"/>
        </w:rPr>
        <w:instrText xml:space="preserve"> STYLEREF 1 \s </w:instrText>
      </w:r>
      <w:r w:rsidRPr="00BD28FD">
        <w:rPr>
          <w:rFonts w:ascii="Calibri" w:hAnsi="Calibri"/>
          <w:b w:val="0"/>
          <w:sz w:val="20"/>
        </w:rPr>
        <w:fldChar w:fldCharType="separate"/>
      </w:r>
      <w:r w:rsidRPr="00BD28FD">
        <w:rPr>
          <w:rFonts w:ascii="Calibri" w:hAnsi="Calibri"/>
          <w:b w:val="0"/>
          <w:noProof/>
          <w:sz w:val="20"/>
        </w:rPr>
        <w:t>4</w:t>
      </w:r>
      <w:r w:rsidRPr="00BD28FD">
        <w:rPr>
          <w:rFonts w:ascii="Calibri" w:hAnsi="Calibri"/>
          <w:b w:val="0"/>
          <w:sz w:val="20"/>
        </w:rPr>
        <w:fldChar w:fldCharType="end"/>
      </w:r>
      <w:r w:rsidRPr="00BD28FD">
        <w:rPr>
          <w:rFonts w:ascii="Calibri" w:hAnsi="Calibri"/>
          <w:b w:val="0"/>
          <w:sz w:val="20"/>
        </w:rPr>
        <w:noBreakHyphen/>
      </w:r>
      <w:r w:rsidRPr="00BD28FD">
        <w:rPr>
          <w:rFonts w:ascii="Calibri" w:hAnsi="Calibri"/>
          <w:b w:val="0"/>
          <w:sz w:val="20"/>
        </w:rPr>
        <w:fldChar w:fldCharType="begin"/>
      </w:r>
      <w:r w:rsidRPr="00BD28FD">
        <w:rPr>
          <w:rFonts w:ascii="Calibri" w:hAnsi="Calibri"/>
          <w:b w:val="0"/>
          <w:sz w:val="20"/>
        </w:rPr>
        <w:instrText xml:space="preserve"> SEQ Equation \* ARABIC \s 1 </w:instrText>
      </w:r>
      <w:r w:rsidRPr="00BD28FD">
        <w:rPr>
          <w:rFonts w:ascii="Calibri" w:hAnsi="Calibri"/>
          <w:b w:val="0"/>
          <w:sz w:val="20"/>
        </w:rPr>
        <w:fldChar w:fldCharType="separate"/>
      </w:r>
      <w:r w:rsidRPr="00BD28FD">
        <w:rPr>
          <w:rFonts w:ascii="Calibri" w:hAnsi="Calibri"/>
          <w:b w:val="0"/>
          <w:noProof/>
          <w:sz w:val="20"/>
        </w:rPr>
        <w:t>3</w:t>
      </w:r>
      <w:r w:rsidRPr="00BD28FD">
        <w:rPr>
          <w:rFonts w:ascii="Calibri" w:hAnsi="Calibri"/>
          <w:b w:val="0"/>
          <w:sz w:val="20"/>
        </w:rPr>
        <w:fldChar w:fldCharType="end"/>
      </w:r>
      <w:r w:rsidRPr="00BD28FD">
        <w:rPr>
          <w:rFonts w:ascii="Calibri" w:hAnsi="Calibri"/>
          <w:b w:val="0"/>
          <w:sz w:val="20"/>
        </w:rPr>
        <w:t>)</w:t>
      </w:r>
    </w:p>
    <w:p w:rsidR="00E16CE3" w:rsidRDefault="00E16CE3" w:rsidP="004B7B4C">
      <w:pPr>
        <w:pStyle w:val="maintext"/>
      </w:pPr>
      <w:r>
        <w:t xml:space="preserve">Thus the measured interference power per antenna includes the load information. Albeit it should be noted that in our proposal power is only one form of CLI measurement and in fact more accurate information theory centric CLI measurements can also be made. This is outlined in more details in the next section. </w:t>
      </w:r>
    </w:p>
    <w:p w:rsidR="00E16CE3" w:rsidRDefault="00E16CE3" w:rsidP="00E16CE3">
      <w:pPr>
        <w:pStyle w:val="maintext"/>
      </w:pPr>
    </w:p>
    <w:p w:rsidR="00E16CE3" w:rsidRPr="00257259" w:rsidRDefault="00E16CE3" w:rsidP="004B7B4C">
      <w:pPr>
        <w:pStyle w:val="maintext"/>
        <w:rPr>
          <w:b/>
        </w:rPr>
      </w:pPr>
      <w:r w:rsidRPr="00666DD8">
        <w:rPr>
          <w:b/>
        </w:rPr>
        <w:t>Observation: In certain situations and scenarios it is beneficial to allow for load based measurement over the air, instead of using the backhaul network for exchange of</w:t>
      </w:r>
      <w:r w:rsidRPr="00257259">
        <w:rPr>
          <w:b/>
        </w:rPr>
        <w:t xml:space="preserve"> load based information.</w:t>
      </w:r>
    </w:p>
    <w:p w:rsidR="00E16CE3" w:rsidRPr="004B7B4C" w:rsidRDefault="00E16CE3" w:rsidP="004B7B4C">
      <w:pPr>
        <w:pStyle w:val="maintext"/>
        <w:rPr>
          <w:b/>
        </w:rPr>
      </w:pPr>
      <w:r w:rsidRPr="00FD04BF">
        <w:rPr>
          <w:b/>
        </w:rPr>
        <w:t xml:space="preserve">Proposal </w:t>
      </w:r>
      <w:r w:rsidR="004B7B4C">
        <w:rPr>
          <w:b/>
        </w:rPr>
        <w:t>5</w:t>
      </w:r>
      <w:r w:rsidRPr="00FD04BF">
        <w:rPr>
          <w:b/>
        </w:rPr>
        <w:t>: RAN1 should design the CLI measurement framework and RS to enable load measurements over the air.</w:t>
      </w:r>
      <w:r w:rsidRPr="005C3B9E">
        <w:rPr>
          <w:b/>
        </w:rPr>
        <w:t xml:space="preserve"> </w:t>
      </w:r>
    </w:p>
    <w:p w:rsidR="00E16CE3" w:rsidRDefault="00E16CE3" w:rsidP="005C3B9E">
      <w:pPr>
        <w:pStyle w:val="maintext"/>
        <w:ind w:left="720"/>
      </w:pPr>
    </w:p>
    <w:p w:rsidR="005C3B9E" w:rsidRDefault="005C3B9E" w:rsidP="005C3B9E">
      <w:pPr>
        <w:pStyle w:val="Heading2"/>
      </w:pPr>
      <w:r>
        <w:t>Differential CQI Degradation in CLI</w:t>
      </w:r>
    </w:p>
    <w:p w:rsidR="005C3B9E" w:rsidRDefault="005C3B9E" w:rsidP="005C3B9E">
      <w:pPr>
        <w:pStyle w:val="maintext"/>
      </w:pPr>
      <w:r w:rsidRPr="00666DD8">
        <w:t>The key purpose (although not the only purpose) of CLI is to indicate how much a given receiver</w:t>
      </w:r>
      <w:r w:rsidR="00EB5F0C">
        <w:t>’</w:t>
      </w:r>
      <w:r w:rsidRPr="00666DD8">
        <w:t>s signal link is degraded by the presence of the CLI from other tran</w:t>
      </w:r>
      <w:r w:rsidRPr="00257259">
        <w:t>smitter. So in the context of Figure 1, this would mean that CLI (shown by black arrows) is mainly used to gauge the degradation in the signal (shown by green links). This degradation is not implicitly indicated by any of the parameters presented in the pr</w:t>
      </w:r>
      <w:r w:rsidRPr="00FD04BF">
        <w:t xml:space="preserve">evious section, i.e. power, load, </w:t>
      </w:r>
      <w:r w:rsidR="0045544B" w:rsidRPr="00FD04BF">
        <w:t>and best</w:t>
      </w:r>
      <w:r w:rsidRPr="00FD04BF">
        <w:t xml:space="preserve">/worst beam/precoder information. This is because none of these measurements actually indicate how strong the CLI is relative to the signal itself. </w:t>
      </w:r>
      <w:r w:rsidRPr="00C31241">
        <w:t>So for example a given receiver might experience high CLI from an interfering transmitter, but the impact to its signal might be minimal if the serving link is much stronger than the interference link.</w:t>
      </w:r>
      <w:r>
        <w:t xml:space="preserve"> </w:t>
      </w:r>
    </w:p>
    <w:p w:rsidR="005C3B9E" w:rsidRDefault="005C3B9E" w:rsidP="005C3B9E">
      <w:pPr>
        <w:pStyle w:val="maintext"/>
      </w:pPr>
      <w:r>
        <w:t xml:space="preserve">Therefore we propose to have a differential CQI included in the CLI which is essentially a quantized difference between the quality of the serving link with and without the CLI: </w:t>
      </w:r>
    </w:p>
    <w:p w:rsidR="005C3B9E" w:rsidRPr="00BD28FD" w:rsidRDefault="005C3B9E" w:rsidP="005C3B9E">
      <w:pPr>
        <w:pStyle w:val="Caption"/>
        <w:spacing w:after="120"/>
        <w:rPr>
          <w:rFonts w:ascii="Calibri" w:hAnsi="Calibri"/>
          <w:b w:val="0"/>
          <w:sz w:val="20"/>
        </w:rPr>
      </w:pPr>
      <w:r w:rsidRPr="00723F24">
        <w:rPr>
          <w:position w:val="-12"/>
        </w:rPr>
        <w:object w:dxaOrig="7500" w:dyaOrig="400">
          <v:shape id="_x0000_i1029" type="#_x0000_t75" style="width:375pt;height:20.25pt" o:ole="">
            <v:imagedata r:id="rId17" o:title=""/>
          </v:shape>
          <o:OLEObject Type="Embed" ProgID="Equation.3" ShapeID="_x0000_i1029" DrawAspect="Content" ObjectID="_1555570475" r:id="rId18"/>
        </w:object>
      </w:r>
      <w:r>
        <w:tab/>
      </w:r>
      <w:r>
        <w:tab/>
      </w:r>
      <w:r>
        <w:tab/>
      </w:r>
      <w:r w:rsidRPr="00BD28FD">
        <w:rPr>
          <w:rFonts w:ascii="Calibri" w:hAnsi="Calibri"/>
          <w:b w:val="0"/>
          <w:sz w:val="20"/>
        </w:rPr>
        <w:t>(</w:t>
      </w:r>
      <w:r w:rsidRPr="00BD28FD">
        <w:rPr>
          <w:rFonts w:ascii="Calibri" w:hAnsi="Calibri"/>
          <w:b w:val="0"/>
          <w:sz w:val="20"/>
        </w:rPr>
        <w:fldChar w:fldCharType="begin"/>
      </w:r>
      <w:r w:rsidRPr="00BD28FD">
        <w:rPr>
          <w:rFonts w:ascii="Calibri" w:hAnsi="Calibri"/>
          <w:b w:val="0"/>
          <w:sz w:val="20"/>
        </w:rPr>
        <w:instrText xml:space="preserve"> STYLEREF 1 \s </w:instrText>
      </w:r>
      <w:r w:rsidRPr="00BD28FD">
        <w:rPr>
          <w:rFonts w:ascii="Calibri" w:hAnsi="Calibri"/>
          <w:b w:val="0"/>
          <w:sz w:val="20"/>
        </w:rPr>
        <w:fldChar w:fldCharType="separate"/>
      </w:r>
      <w:r w:rsidRPr="00BD28FD">
        <w:rPr>
          <w:rFonts w:ascii="Calibri" w:hAnsi="Calibri"/>
          <w:b w:val="0"/>
          <w:noProof/>
          <w:sz w:val="20"/>
        </w:rPr>
        <w:t>5</w:t>
      </w:r>
      <w:r w:rsidRPr="00BD28FD">
        <w:rPr>
          <w:rFonts w:ascii="Calibri" w:hAnsi="Calibri"/>
          <w:b w:val="0"/>
          <w:sz w:val="20"/>
        </w:rPr>
        <w:fldChar w:fldCharType="end"/>
      </w:r>
      <w:r w:rsidRPr="00BD28FD">
        <w:rPr>
          <w:rFonts w:ascii="Calibri" w:hAnsi="Calibri"/>
          <w:b w:val="0"/>
          <w:sz w:val="20"/>
        </w:rPr>
        <w:noBreakHyphen/>
      </w:r>
      <w:r w:rsidRPr="00BD28FD">
        <w:rPr>
          <w:rFonts w:ascii="Calibri" w:hAnsi="Calibri"/>
          <w:b w:val="0"/>
          <w:sz w:val="20"/>
        </w:rPr>
        <w:fldChar w:fldCharType="begin"/>
      </w:r>
      <w:r w:rsidRPr="00BD28FD">
        <w:rPr>
          <w:rFonts w:ascii="Calibri" w:hAnsi="Calibri"/>
          <w:b w:val="0"/>
          <w:sz w:val="20"/>
        </w:rPr>
        <w:instrText xml:space="preserve"> SEQ Equation \* ARABIC \s 1 </w:instrText>
      </w:r>
      <w:r w:rsidRPr="00BD28FD">
        <w:rPr>
          <w:rFonts w:ascii="Calibri" w:hAnsi="Calibri"/>
          <w:b w:val="0"/>
          <w:sz w:val="20"/>
        </w:rPr>
        <w:fldChar w:fldCharType="separate"/>
      </w:r>
      <w:r w:rsidRPr="00BD28FD">
        <w:rPr>
          <w:rFonts w:ascii="Calibri" w:hAnsi="Calibri"/>
          <w:b w:val="0"/>
          <w:noProof/>
          <w:sz w:val="20"/>
        </w:rPr>
        <w:t>1</w:t>
      </w:r>
      <w:r w:rsidRPr="00BD28FD">
        <w:rPr>
          <w:rFonts w:ascii="Calibri" w:hAnsi="Calibri"/>
          <w:b w:val="0"/>
          <w:sz w:val="20"/>
        </w:rPr>
        <w:fldChar w:fldCharType="end"/>
      </w:r>
      <w:r w:rsidRPr="00BD28FD">
        <w:rPr>
          <w:rFonts w:ascii="Calibri" w:hAnsi="Calibri"/>
          <w:b w:val="0"/>
          <w:sz w:val="20"/>
        </w:rPr>
        <w:t>)</w:t>
      </w:r>
    </w:p>
    <w:p w:rsidR="00E50EE8" w:rsidRDefault="005C3B9E" w:rsidP="005C3B9E">
      <w:r>
        <w:t xml:space="preserve">In the above equation </w:t>
      </w:r>
      <w:r w:rsidRPr="00996C9F">
        <w:rPr>
          <w:position w:val="-4"/>
        </w:rPr>
        <w:object w:dxaOrig="260" w:dyaOrig="260">
          <v:shape id="_x0000_i1030" type="#_x0000_t75" style="width:12.75pt;height:12.75pt" o:ole="">
            <v:imagedata r:id="rId19" o:title=""/>
          </v:shape>
          <o:OLEObject Type="Embed" ProgID="Equation.3" ShapeID="_x0000_i1030" DrawAspect="Content" ObjectID="_1555570476" r:id="rId20"/>
        </w:object>
      </w:r>
      <w:r>
        <w:t xml:space="preserve"> is the channel matrix of the serving link, </w:t>
      </w:r>
      <w:r w:rsidRPr="00996C9F">
        <w:rPr>
          <w:position w:val="-10"/>
        </w:rPr>
        <w:object w:dxaOrig="1400" w:dyaOrig="380">
          <v:shape id="_x0000_i1031" type="#_x0000_t75" style="width:69.75pt;height:18.75pt" o:ole="">
            <v:imagedata r:id="rId21" o:title=""/>
          </v:shape>
          <o:OLEObject Type="Embed" ProgID="Equation.3" ShapeID="_x0000_i1031" DrawAspect="Content" ObjectID="_1555570477" r:id="rId22"/>
        </w:object>
      </w:r>
      <w:r>
        <w:t xml:space="preserve">are the channel matrix from interfering links and </w:t>
      </w:r>
      <w:r w:rsidRPr="00996C9F">
        <w:rPr>
          <w:position w:val="-12"/>
        </w:rPr>
        <w:object w:dxaOrig="320" w:dyaOrig="360">
          <v:shape id="_x0000_i1032" type="#_x0000_t75" style="width:15.75pt;height:18pt" o:ole="">
            <v:imagedata r:id="rId23" o:title=""/>
          </v:shape>
          <o:OLEObject Type="Embed" ProgID="Equation.3" ShapeID="_x0000_i1032" DrawAspect="Content" ObjectID="_1555570478" r:id="rId24"/>
        </w:object>
      </w:r>
      <w:r>
        <w:t>is the channel matrix of the link whose CLI is being measured.</w:t>
      </w:r>
    </w:p>
    <w:p w:rsidR="0045544B" w:rsidRDefault="0045544B" w:rsidP="004C5C31">
      <w:pPr>
        <w:pStyle w:val="maintext"/>
        <w:rPr>
          <w:b/>
        </w:rPr>
      </w:pPr>
    </w:p>
    <w:p w:rsidR="004C5C31" w:rsidRDefault="004C5C31" w:rsidP="004C5C31">
      <w:pPr>
        <w:pStyle w:val="maintext"/>
        <w:rPr>
          <w:b/>
        </w:rPr>
      </w:pPr>
      <w:r w:rsidRPr="00666DD8">
        <w:rPr>
          <w:b/>
        </w:rPr>
        <w:t xml:space="preserve">Proposal </w:t>
      </w:r>
      <w:r w:rsidR="004B7B4C">
        <w:rPr>
          <w:b/>
        </w:rPr>
        <w:t>6</w:t>
      </w:r>
      <w:r w:rsidRPr="00666DD8">
        <w:rPr>
          <w:b/>
        </w:rPr>
        <w:t>: RAN1 should study the various components of the CLI measurements such as load, RSRP, beam ID, differential AOA, differential C</w:t>
      </w:r>
      <w:r w:rsidRPr="00257259">
        <w:rPr>
          <w:b/>
        </w:rPr>
        <w:t>QI etc</w:t>
      </w:r>
      <w:r>
        <w:rPr>
          <w:b/>
        </w:rPr>
        <w:t>.</w:t>
      </w:r>
      <w:r w:rsidRPr="00257259">
        <w:rPr>
          <w:b/>
        </w:rPr>
        <w:t>, for the various categories of CLI measurements.</w:t>
      </w:r>
    </w:p>
    <w:p w:rsidR="00EB5F0C" w:rsidRPr="005C3B9E" w:rsidRDefault="00EB5F0C" w:rsidP="005C3B9E"/>
    <w:p w:rsidR="00E50EE8" w:rsidRDefault="00E50EE8" w:rsidP="00E50EE8">
      <w:pPr>
        <w:pStyle w:val="Heading1"/>
      </w:pPr>
      <w:r>
        <w:lastRenderedPageBreak/>
        <w:t xml:space="preserve">Summary </w:t>
      </w:r>
    </w:p>
    <w:p w:rsidR="00E50EE8" w:rsidRDefault="00E50EE8" w:rsidP="00E50EE8"/>
    <w:p w:rsidR="00E50EE8" w:rsidRDefault="00E50EE8" w:rsidP="00E50EE8">
      <w:pPr>
        <w:pStyle w:val="maintext"/>
      </w:pPr>
      <w:r>
        <w:t>In this document we have presented a very ground up approach to the subject of CLI measurements in NR. We have shown that there are some CLI measurements that can be made without any subframe design constraint</w:t>
      </w:r>
      <w:r w:rsidR="00EB5F0C">
        <w:t>s</w:t>
      </w:r>
      <w:r>
        <w:t xml:space="preserve"> whereas there are some CLI measurements that require special subframe design in order to preserve the half-duplex constraint at each node. We also took a very systematic approach to the different categories and CLI measurements depending aspects such as measurement interval, number of antenna ports, information content etc., and proposed a set of priorities for RAN1 to consider. </w:t>
      </w:r>
    </w:p>
    <w:p w:rsidR="00244C00" w:rsidRDefault="00244C00" w:rsidP="00E50EE8">
      <w:pPr>
        <w:pStyle w:val="maintext"/>
      </w:pPr>
      <w:r>
        <w:t xml:space="preserve">In conclusion the following </w:t>
      </w:r>
      <w:r w:rsidR="00D34CF7">
        <w:t>observation was made:</w:t>
      </w:r>
    </w:p>
    <w:p w:rsidR="00D34CF7" w:rsidRPr="00257259" w:rsidRDefault="00D34CF7" w:rsidP="00D34CF7">
      <w:pPr>
        <w:pStyle w:val="maintext"/>
        <w:rPr>
          <w:b/>
        </w:rPr>
      </w:pPr>
      <w:r w:rsidRPr="00666DD8">
        <w:rPr>
          <w:b/>
        </w:rPr>
        <w:t>Observation: In certain situations and scenarios it is beneficial to allow for load based measurement over the air, instead of using the backhaul network for exchange of</w:t>
      </w:r>
      <w:r w:rsidRPr="00257259">
        <w:rPr>
          <w:b/>
        </w:rPr>
        <w:t xml:space="preserve"> load based information.</w:t>
      </w:r>
    </w:p>
    <w:p w:rsidR="00244C00" w:rsidRDefault="00D34CF7" w:rsidP="00E50EE8">
      <w:pPr>
        <w:pStyle w:val="maintext"/>
      </w:pPr>
      <w:r>
        <w:t>And the following proposals were presented:</w:t>
      </w:r>
    </w:p>
    <w:p w:rsidR="00D34CF7" w:rsidRPr="00D34CF7" w:rsidRDefault="00D34CF7" w:rsidP="00D34CF7">
      <w:pPr>
        <w:pStyle w:val="maintext"/>
        <w:rPr>
          <w:b/>
        </w:rPr>
      </w:pPr>
      <w:r w:rsidRPr="00D34CF7">
        <w:rPr>
          <w:b/>
        </w:rPr>
        <w:t>Proposal 1: RAN 1 should strive to design the CLI measurement framework taking into account applications such as MIMO interference measurements, integrated access and backhaul interference measurements, etc.</w:t>
      </w:r>
    </w:p>
    <w:p w:rsidR="00D34CF7" w:rsidRDefault="00D34CF7" w:rsidP="00D34CF7">
      <w:pPr>
        <w:pStyle w:val="maintext"/>
        <w:rPr>
          <w:b/>
        </w:rPr>
      </w:pPr>
      <w:r w:rsidRPr="00D34CF7">
        <w:rPr>
          <w:b/>
        </w:rPr>
        <w:t xml:space="preserve">Proposal 2: For the purposes of CLI measurement NR should strive to achieve a common framework in DL and UL. This includes but is not limited to using the same/similar RS design, same/similar information content of CLI measurements etc. </w:t>
      </w:r>
    </w:p>
    <w:p w:rsidR="00D34CF7" w:rsidRPr="00D34CF7" w:rsidRDefault="00D34CF7" w:rsidP="00D34CF7">
      <w:pPr>
        <w:pStyle w:val="maintext"/>
        <w:rPr>
          <w:b/>
        </w:rPr>
      </w:pPr>
      <w:r w:rsidRPr="00D34CF7">
        <w:rPr>
          <w:b/>
        </w:rPr>
        <w:t xml:space="preserve">Proposal </w:t>
      </w:r>
      <w:r w:rsidR="000C477B">
        <w:rPr>
          <w:b/>
        </w:rPr>
        <w:t>3</w:t>
      </w:r>
      <w:r w:rsidRPr="00D34CF7">
        <w:rPr>
          <w:b/>
        </w:rPr>
        <w:t>: NR should identify different interference measurement categories to enable CLI mitigation and cancellation</w:t>
      </w:r>
    </w:p>
    <w:p w:rsidR="00D34CF7" w:rsidRPr="00D34CF7" w:rsidRDefault="00D34CF7" w:rsidP="00D34CF7">
      <w:pPr>
        <w:pStyle w:val="maintext"/>
        <w:rPr>
          <w:b/>
        </w:rPr>
      </w:pPr>
      <w:r w:rsidRPr="00D34CF7">
        <w:rPr>
          <w:b/>
        </w:rPr>
        <w:t xml:space="preserve">Proposal </w:t>
      </w:r>
      <w:r w:rsidR="000C477B">
        <w:rPr>
          <w:b/>
        </w:rPr>
        <w:t>4</w:t>
      </w:r>
      <w:r w:rsidRPr="00D34CF7">
        <w:rPr>
          <w:b/>
        </w:rPr>
        <w:t>: Define different categories of CLI measurements based on categories such as long term vs short term, single antenna port vs multi-antenna port etc.</w:t>
      </w:r>
    </w:p>
    <w:p w:rsidR="00D34CF7" w:rsidRPr="00D34CF7" w:rsidRDefault="00D34CF7" w:rsidP="00D34CF7">
      <w:pPr>
        <w:pStyle w:val="maintext"/>
        <w:rPr>
          <w:b/>
        </w:rPr>
      </w:pPr>
      <w:r w:rsidRPr="00D34CF7">
        <w:rPr>
          <w:b/>
        </w:rPr>
        <w:t>Proposal</w:t>
      </w:r>
      <w:r w:rsidR="000C477B">
        <w:rPr>
          <w:b/>
        </w:rPr>
        <w:t xml:space="preserve"> 5</w:t>
      </w:r>
      <w:r w:rsidRPr="00D34CF7">
        <w:rPr>
          <w:b/>
        </w:rPr>
        <w:t xml:space="preserve">: RAN1 should design the CLI measurement framework and RS to enable load measurements over the air. </w:t>
      </w:r>
    </w:p>
    <w:p w:rsidR="00D34CF7" w:rsidRDefault="000C477B" w:rsidP="00D34CF7">
      <w:pPr>
        <w:pStyle w:val="maintext"/>
        <w:rPr>
          <w:b/>
        </w:rPr>
      </w:pPr>
      <w:r>
        <w:rPr>
          <w:b/>
        </w:rPr>
        <w:t>Proposal 6</w:t>
      </w:r>
      <w:r w:rsidR="00D34CF7" w:rsidRPr="00D34CF7">
        <w:rPr>
          <w:b/>
        </w:rPr>
        <w:t>: RAN1 should study the various components of the CLI measurements such as load, RSRP, beam ID, differential AOA, differential CQI etc., for the various categories of CLI measurements.</w:t>
      </w:r>
    </w:p>
    <w:p w:rsidR="00E50EE8" w:rsidRPr="00E50EE8" w:rsidRDefault="00E50EE8" w:rsidP="00E50EE8"/>
    <w:p w:rsidR="00FE6C15" w:rsidRPr="0076067D" w:rsidRDefault="00FE6C15" w:rsidP="0076067D">
      <w:pPr>
        <w:pStyle w:val="Heading1"/>
      </w:pPr>
      <w:r>
        <w:t>Reference</w:t>
      </w:r>
      <w:r w:rsidR="006D40EA">
        <w:t>s</w:t>
      </w:r>
    </w:p>
    <w:p w:rsidR="00235373" w:rsidRPr="000E51EC" w:rsidRDefault="00235373" w:rsidP="00235373">
      <w:pPr>
        <w:pStyle w:val="2222"/>
        <w:numPr>
          <w:ilvl w:val="0"/>
          <w:numId w:val="22"/>
        </w:numPr>
        <w:spacing w:after="120" w:line="288" w:lineRule="auto"/>
        <w:ind w:left="357" w:firstLineChars="0" w:hanging="357"/>
        <w:rPr>
          <w:rFonts w:cs="Times New Roman"/>
          <w:lang w:eastAsia="ko-KR"/>
        </w:rPr>
      </w:pPr>
      <w:bookmarkStart w:id="3"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3"/>
    </w:p>
    <w:p w:rsidR="00AD4431" w:rsidRPr="000E51EC" w:rsidRDefault="00AD4431" w:rsidP="00244C00">
      <w:pPr>
        <w:pStyle w:val="2222"/>
        <w:spacing w:after="120" w:line="288" w:lineRule="auto"/>
        <w:ind w:firstLineChars="0" w:firstLine="0"/>
        <w:rPr>
          <w:rFonts w:cs="Times New Roman"/>
          <w:lang w:eastAsia="ko-KR"/>
        </w:rPr>
      </w:pPr>
    </w:p>
    <w:sectPr w:rsidR="00AD4431" w:rsidRPr="000E51E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A68" w:rsidRDefault="00080A68" w:rsidP="00424124">
      <w:pPr>
        <w:spacing w:before="0" w:after="0"/>
      </w:pPr>
      <w:r>
        <w:separator/>
      </w:r>
    </w:p>
  </w:endnote>
  <w:endnote w:type="continuationSeparator" w:id="0">
    <w:p w:rsidR="00080A68" w:rsidRDefault="00080A6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A68" w:rsidRDefault="00080A68" w:rsidP="00424124">
      <w:pPr>
        <w:spacing w:before="0" w:after="0"/>
      </w:pPr>
      <w:r>
        <w:separator/>
      </w:r>
    </w:p>
  </w:footnote>
  <w:footnote w:type="continuationSeparator" w:id="0">
    <w:p w:rsidR="00080A68" w:rsidRDefault="00080A68"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075C6"/>
    <w:multiLevelType w:val="hybridMultilevel"/>
    <w:tmpl w:val="085C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45947E2"/>
    <w:multiLevelType w:val="hybridMultilevel"/>
    <w:tmpl w:val="EE1AF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272A4C"/>
    <w:multiLevelType w:val="hybridMultilevel"/>
    <w:tmpl w:val="E2F8D570"/>
    <w:lvl w:ilvl="0" w:tplc="13C6E8EA">
      <w:numFmt w:val="bullet"/>
      <w:lvlText w:val="-"/>
      <w:lvlJc w:val="left"/>
      <w:pPr>
        <w:ind w:left="720" w:hanging="540"/>
      </w:pPr>
      <w:rPr>
        <w:rFonts w:ascii="Calibri" w:eastAsia="Times New Roman" w:hAnsi="Calibri"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8E8346B"/>
    <w:multiLevelType w:val="hybridMultilevel"/>
    <w:tmpl w:val="6F162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B729FC"/>
    <w:multiLevelType w:val="hybridMultilevel"/>
    <w:tmpl w:val="9264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83FBB"/>
    <w:multiLevelType w:val="hybridMultilevel"/>
    <w:tmpl w:val="4912B9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31A18"/>
    <w:multiLevelType w:val="hybridMultilevel"/>
    <w:tmpl w:val="5726A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cs="Times New Roman" w:hint="default"/>
      </w:rPr>
    </w:lvl>
    <w:lvl w:ilvl="1" w:tplc="0CF207AA">
      <w:start w:val="181"/>
      <w:numFmt w:val="bullet"/>
      <w:lvlText w:val="–"/>
      <w:lvlJc w:val="left"/>
      <w:pPr>
        <w:tabs>
          <w:tab w:val="num" w:pos="1440"/>
        </w:tabs>
        <w:ind w:left="1440" w:hanging="360"/>
      </w:pPr>
      <w:rPr>
        <w:rFonts w:ascii="Arial" w:hAnsi="Arial" w:cs="Times New Roman" w:hint="default"/>
      </w:rPr>
    </w:lvl>
    <w:lvl w:ilvl="2" w:tplc="46629900">
      <w:start w:val="1"/>
      <w:numFmt w:val="bullet"/>
      <w:lvlText w:val="•"/>
      <w:lvlJc w:val="left"/>
      <w:pPr>
        <w:tabs>
          <w:tab w:val="num" w:pos="2160"/>
        </w:tabs>
        <w:ind w:left="2160" w:hanging="360"/>
      </w:pPr>
      <w:rPr>
        <w:rFonts w:ascii="Arial" w:hAnsi="Arial" w:cs="Times New Roman" w:hint="default"/>
      </w:rPr>
    </w:lvl>
    <w:lvl w:ilvl="3" w:tplc="1E68BE2E">
      <w:start w:val="1"/>
      <w:numFmt w:val="bullet"/>
      <w:lvlText w:val="•"/>
      <w:lvlJc w:val="left"/>
      <w:pPr>
        <w:tabs>
          <w:tab w:val="num" w:pos="2880"/>
        </w:tabs>
        <w:ind w:left="2880" w:hanging="360"/>
      </w:pPr>
      <w:rPr>
        <w:rFonts w:ascii="Arial" w:hAnsi="Arial" w:cs="Times New Roman" w:hint="default"/>
      </w:rPr>
    </w:lvl>
    <w:lvl w:ilvl="4" w:tplc="A12A3894">
      <w:start w:val="1"/>
      <w:numFmt w:val="bullet"/>
      <w:lvlText w:val="•"/>
      <w:lvlJc w:val="left"/>
      <w:pPr>
        <w:tabs>
          <w:tab w:val="num" w:pos="3600"/>
        </w:tabs>
        <w:ind w:left="3600" w:hanging="360"/>
      </w:pPr>
      <w:rPr>
        <w:rFonts w:ascii="Arial" w:hAnsi="Arial" w:cs="Times New Roman" w:hint="default"/>
      </w:rPr>
    </w:lvl>
    <w:lvl w:ilvl="5" w:tplc="D2F6CEB6">
      <w:start w:val="1"/>
      <w:numFmt w:val="bullet"/>
      <w:lvlText w:val="•"/>
      <w:lvlJc w:val="left"/>
      <w:pPr>
        <w:tabs>
          <w:tab w:val="num" w:pos="4320"/>
        </w:tabs>
        <w:ind w:left="4320" w:hanging="360"/>
      </w:pPr>
      <w:rPr>
        <w:rFonts w:ascii="Arial" w:hAnsi="Arial" w:cs="Times New Roman" w:hint="default"/>
      </w:rPr>
    </w:lvl>
    <w:lvl w:ilvl="6" w:tplc="AA4CD4DE">
      <w:start w:val="1"/>
      <w:numFmt w:val="bullet"/>
      <w:lvlText w:val="•"/>
      <w:lvlJc w:val="left"/>
      <w:pPr>
        <w:tabs>
          <w:tab w:val="num" w:pos="5040"/>
        </w:tabs>
        <w:ind w:left="5040" w:hanging="360"/>
      </w:pPr>
      <w:rPr>
        <w:rFonts w:ascii="Arial" w:hAnsi="Arial" w:cs="Times New Roman" w:hint="default"/>
      </w:rPr>
    </w:lvl>
    <w:lvl w:ilvl="7" w:tplc="C31CA60A">
      <w:start w:val="1"/>
      <w:numFmt w:val="bullet"/>
      <w:lvlText w:val="•"/>
      <w:lvlJc w:val="left"/>
      <w:pPr>
        <w:tabs>
          <w:tab w:val="num" w:pos="5760"/>
        </w:tabs>
        <w:ind w:left="5760" w:hanging="360"/>
      </w:pPr>
      <w:rPr>
        <w:rFonts w:ascii="Arial" w:hAnsi="Arial" w:cs="Times New Roman" w:hint="default"/>
      </w:rPr>
    </w:lvl>
    <w:lvl w:ilvl="8" w:tplc="74462B0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6A548C2"/>
    <w:multiLevelType w:val="hybridMultilevel"/>
    <w:tmpl w:val="EE34D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DB3878"/>
    <w:multiLevelType w:val="hybridMultilevel"/>
    <w:tmpl w:val="41C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B5968"/>
    <w:multiLevelType w:val="hybridMultilevel"/>
    <w:tmpl w:val="6E7C11F0"/>
    <w:lvl w:ilvl="0" w:tplc="AB460DDE">
      <w:start w:val="1"/>
      <w:numFmt w:val="bullet"/>
      <w:lvlText w:val="•"/>
      <w:lvlJc w:val="left"/>
      <w:pPr>
        <w:tabs>
          <w:tab w:val="num" w:pos="720"/>
        </w:tabs>
        <w:ind w:left="720" w:hanging="360"/>
      </w:pPr>
      <w:rPr>
        <w:rFonts w:ascii="Arial" w:hAnsi="Arial" w:hint="default"/>
      </w:rPr>
    </w:lvl>
    <w:lvl w:ilvl="1" w:tplc="6C2E895C">
      <w:start w:val="1"/>
      <w:numFmt w:val="bullet"/>
      <w:lvlText w:val="•"/>
      <w:lvlJc w:val="left"/>
      <w:pPr>
        <w:tabs>
          <w:tab w:val="num" w:pos="1440"/>
        </w:tabs>
        <w:ind w:left="1440" w:hanging="360"/>
      </w:pPr>
      <w:rPr>
        <w:rFonts w:ascii="Arial" w:hAnsi="Arial" w:hint="default"/>
      </w:rPr>
    </w:lvl>
    <w:lvl w:ilvl="2" w:tplc="3690AA36">
      <w:start w:val="49"/>
      <w:numFmt w:val="bullet"/>
      <w:lvlText w:val="•"/>
      <w:lvlJc w:val="left"/>
      <w:pPr>
        <w:tabs>
          <w:tab w:val="num" w:pos="2160"/>
        </w:tabs>
        <w:ind w:left="2160" w:hanging="360"/>
      </w:pPr>
      <w:rPr>
        <w:rFonts w:ascii="Arial" w:hAnsi="Arial" w:hint="default"/>
      </w:rPr>
    </w:lvl>
    <w:lvl w:ilvl="3" w:tplc="7B6E8FA6" w:tentative="1">
      <w:start w:val="1"/>
      <w:numFmt w:val="bullet"/>
      <w:lvlText w:val="•"/>
      <w:lvlJc w:val="left"/>
      <w:pPr>
        <w:tabs>
          <w:tab w:val="num" w:pos="2880"/>
        </w:tabs>
        <w:ind w:left="2880" w:hanging="360"/>
      </w:pPr>
      <w:rPr>
        <w:rFonts w:ascii="Arial" w:hAnsi="Arial" w:hint="default"/>
      </w:rPr>
    </w:lvl>
    <w:lvl w:ilvl="4" w:tplc="3AB0ECA0" w:tentative="1">
      <w:start w:val="1"/>
      <w:numFmt w:val="bullet"/>
      <w:lvlText w:val="•"/>
      <w:lvlJc w:val="left"/>
      <w:pPr>
        <w:tabs>
          <w:tab w:val="num" w:pos="3600"/>
        </w:tabs>
        <w:ind w:left="3600" w:hanging="360"/>
      </w:pPr>
      <w:rPr>
        <w:rFonts w:ascii="Arial" w:hAnsi="Arial" w:hint="default"/>
      </w:rPr>
    </w:lvl>
    <w:lvl w:ilvl="5" w:tplc="683C26E2" w:tentative="1">
      <w:start w:val="1"/>
      <w:numFmt w:val="bullet"/>
      <w:lvlText w:val="•"/>
      <w:lvlJc w:val="left"/>
      <w:pPr>
        <w:tabs>
          <w:tab w:val="num" w:pos="4320"/>
        </w:tabs>
        <w:ind w:left="4320" w:hanging="360"/>
      </w:pPr>
      <w:rPr>
        <w:rFonts w:ascii="Arial" w:hAnsi="Arial" w:hint="default"/>
      </w:rPr>
    </w:lvl>
    <w:lvl w:ilvl="6" w:tplc="1F5C80BA" w:tentative="1">
      <w:start w:val="1"/>
      <w:numFmt w:val="bullet"/>
      <w:lvlText w:val="•"/>
      <w:lvlJc w:val="left"/>
      <w:pPr>
        <w:tabs>
          <w:tab w:val="num" w:pos="5040"/>
        </w:tabs>
        <w:ind w:left="5040" w:hanging="360"/>
      </w:pPr>
      <w:rPr>
        <w:rFonts w:ascii="Arial" w:hAnsi="Arial" w:hint="default"/>
      </w:rPr>
    </w:lvl>
    <w:lvl w:ilvl="7" w:tplc="CEFC51F8" w:tentative="1">
      <w:start w:val="1"/>
      <w:numFmt w:val="bullet"/>
      <w:lvlText w:val="•"/>
      <w:lvlJc w:val="left"/>
      <w:pPr>
        <w:tabs>
          <w:tab w:val="num" w:pos="5760"/>
        </w:tabs>
        <w:ind w:left="5760" w:hanging="360"/>
      </w:pPr>
      <w:rPr>
        <w:rFonts w:ascii="Arial" w:hAnsi="Arial" w:hint="default"/>
      </w:rPr>
    </w:lvl>
    <w:lvl w:ilvl="8" w:tplc="25C443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34B25"/>
    <w:multiLevelType w:val="hybridMultilevel"/>
    <w:tmpl w:val="00F40892"/>
    <w:lvl w:ilvl="0" w:tplc="95CC412C">
      <w:start w:val="1218"/>
      <w:numFmt w:val="bullet"/>
      <w:lvlText w:val="–"/>
      <w:lvlJc w:val="left"/>
      <w:pPr>
        <w:ind w:left="1080" w:hanging="360"/>
      </w:pPr>
      <w:rPr>
        <w:rFonts w:ascii="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99363A"/>
    <w:multiLevelType w:val="hybridMultilevel"/>
    <w:tmpl w:val="CB762040"/>
    <w:lvl w:ilvl="0" w:tplc="04090015">
      <w:start w:val="1"/>
      <w:numFmt w:val="upperLetter"/>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9" w15:restartNumberingAfterBreak="0">
    <w:nsid w:val="365B0214"/>
    <w:multiLevelType w:val="hybridMultilevel"/>
    <w:tmpl w:val="DFC8A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B2F09"/>
    <w:multiLevelType w:val="hybridMultilevel"/>
    <w:tmpl w:val="2E8071B4"/>
    <w:lvl w:ilvl="0" w:tplc="ACD2653C">
      <w:numFmt w:val="bullet"/>
      <w:lvlText w:val="-"/>
      <w:lvlJc w:val="left"/>
      <w:pPr>
        <w:ind w:left="926" w:hanging="359"/>
      </w:pPr>
      <w:rPr>
        <w:rFonts w:ascii="Times New Roman" w:eastAsia="MS Mincho" w:hAnsi="Times New Roman" w:cs="Times New Roman" w:hint="default"/>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EB23D2E"/>
    <w:multiLevelType w:val="hybridMultilevel"/>
    <w:tmpl w:val="AAFAE8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CA0BA7"/>
    <w:multiLevelType w:val="hybridMultilevel"/>
    <w:tmpl w:val="94A279C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BD5F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8710BE8"/>
    <w:multiLevelType w:val="hybridMultilevel"/>
    <w:tmpl w:val="0A7A62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EC2A1F"/>
    <w:multiLevelType w:val="hybridMultilevel"/>
    <w:tmpl w:val="48DA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511E9"/>
    <w:multiLevelType w:val="hybridMultilevel"/>
    <w:tmpl w:val="222678AA"/>
    <w:lvl w:ilvl="0" w:tplc="68AAE1B6">
      <w:start w:val="1"/>
      <w:numFmt w:val="bullet"/>
      <w:lvlText w:val="•"/>
      <w:lvlJc w:val="left"/>
      <w:pPr>
        <w:ind w:left="360" w:hanging="360"/>
      </w:pPr>
      <w:rPr>
        <w:rFonts w:ascii="Arial" w:hAnsi="Arial" w:hint="default"/>
      </w:rPr>
    </w:lvl>
    <w:lvl w:ilvl="1" w:tplc="6D84F8A8">
      <w:numFmt w:val="bullet"/>
      <w:lvlText w:val="-"/>
      <w:lvlJc w:val="left"/>
      <w:pPr>
        <w:ind w:left="1079" w:hanging="359"/>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B4251C"/>
    <w:multiLevelType w:val="hybridMultilevel"/>
    <w:tmpl w:val="B6F8F4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37D8D"/>
    <w:multiLevelType w:val="hybridMultilevel"/>
    <w:tmpl w:val="6AACA8C2"/>
    <w:lvl w:ilvl="0" w:tplc="DE0C07B0">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FB47AD3"/>
    <w:multiLevelType w:val="hybridMultilevel"/>
    <w:tmpl w:val="6AD8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26"/>
  </w:num>
  <w:num w:numId="4">
    <w:abstractNumId w:val="38"/>
  </w:num>
  <w:num w:numId="5">
    <w:abstractNumId w:val="10"/>
  </w:num>
  <w:num w:numId="6">
    <w:abstractNumId w:val="2"/>
  </w:num>
  <w:num w:numId="7">
    <w:abstractNumId w:val="7"/>
  </w:num>
  <w:num w:numId="8">
    <w:abstractNumId w:val="4"/>
  </w:num>
  <w:num w:numId="9">
    <w:abstractNumId w:val="19"/>
  </w:num>
  <w:num w:numId="10">
    <w:abstractNumId w:val="13"/>
  </w:num>
  <w:num w:numId="11">
    <w:abstractNumId w:val="35"/>
  </w:num>
  <w:num w:numId="12">
    <w:abstractNumId w:val="31"/>
  </w:num>
  <w:num w:numId="13">
    <w:abstractNumId w:val="8"/>
  </w:num>
  <w:num w:numId="14">
    <w:abstractNumId w:val="29"/>
  </w:num>
  <w:num w:numId="15">
    <w:abstractNumId w:val="30"/>
  </w:num>
  <w:num w:numId="16">
    <w:abstractNumId w:val="5"/>
  </w:num>
  <w:num w:numId="17">
    <w:abstractNumId w:val="14"/>
  </w:num>
  <w:num w:numId="18">
    <w:abstractNumId w:val="22"/>
  </w:num>
  <w:num w:numId="19">
    <w:abstractNumId w:val="9"/>
  </w:num>
  <w:num w:numId="20">
    <w:abstractNumId w:val="39"/>
  </w:num>
  <w:num w:numId="21">
    <w:abstractNumId w:val="23"/>
  </w:num>
  <w:num w:numId="22">
    <w:abstractNumId w:val="1"/>
  </w:num>
  <w:num w:numId="23">
    <w:abstractNumId w:val="18"/>
  </w:num>
  <w:num w:numId="24">
    <w:abstractNumId w:val="32"/>
  </w:num>
  <w:num w:numId="25">
    <w:abstractNumId w:val="27"/>
  </w:num>
  <w:num w:numId="26">
    <w:abstractNumId w:val="28"/>
  </w:num>
  <w:num w:numId="27">
    <w:abstractNumId w:val="17"/>
  </w:num>
  <w:num w:numId="28">
    <w:abstractNumId w:val="25"/>
  </w:num>
  <w:num w:numId="29">
    <w:abstractNumId w:val="3"/>
  </w:num>
  <w:num w:numId="30">
    <w:abstractNumId w:val="11"/>
  </w:num>
  <w:num w:numId="31">
    <w:abstractNumId w:val="0"/>
  </w:num>
  <w:num w:numId="32">
    <w:abstractNumId w:val="12"/>
  </w:num>
  <w:num w:numId="33">
    <w:abstractNumId w:val="33"/>
  </w:num>
  <w:num w:numId="34">
    <w:abstractNumId w:val="36"/>
  </w:num>
  <w:num w:numId="35">
    <w:abstractNumId w:val="15"/>
  </w:num>
  <w:num w:numId="36">
    <w:abstractNumId w:val="24"/>
  </w:num>
  <w:num w:numId="37">
    <w:abstractNumId w:val="34"/>
  </w:num>
  <w:num w:numId="38">
    <w:abstractNumId w:val="20"/>
  </w:num>
  <w:num w:numId="39">
    <w:abstractNumId w:val="16"/>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52FF"/>
    <w:rsid w:val="0001485D"/>
    <w:rsid w:val="000149EC"/>
    <w:rsid w:val="00032D47"/>
    <w:rsid w:val="00051B4B"/>
    <w:rsid w:val="000550BC"/>
    <w:rsid w:val="0006140E"/>
    <w:rsid w:val="000728C3"/>
    <w:rsid w:val="000730C9"/>
    <w:rsid w:val="0007575F"/>
    <w:rsid w:val="00075FD1"/>
    <w:rsid w:val="00080A68"/>
    <w:rsid w:val="00085800"/>
    <w:rsid w:val="000865E3"/>
    <w:rsid w:val="000A36A9"/>
    <w:rsid w:val="000B0720"/>
    <w:rsid w:val="000C477B"/>
    <w:rsid w:val="000C57B9"/>
    <w:rsid w:val="000E24E7"/>
    <w:rsid w:val="000E29D8"/>
    <w:rsid w:val="000E51EC"/>
    <w:rsid w:val="000F3C20"/>
    <w:rsid w:val="000F6995"/>
    <w:rsid w:val="000F7F0E"/>
    <w:rsid w:val="00102AA0"/>
    <w:rsid w:val="0010303E"/>
    <w:rsid w:val="00103F97"/>
    <w:rsid w:val="0011327D"/>
    <w:rsid w:val="00116DA6"/>
    <w:rsid w:val="0012343B"/>
    <w:rsid w:val="001401FA"/>
    <w:rsid w:val="001417A8"/>
    <w:rsid w:val="00153793"/>
    <w:rsid w:val="0016619B"/>
    <w:rsid w:val="00172743"/>
    <w:rsid w:val="0017469E"/>
    <w:rsid w:val="0017741C"/>
    <w:rsid w:val="001A1BC0"/>
    <w:rsid w:val="001A26EF"/>
    <w:rsid w:val="001A303A"/>
    <w:rsid w:val="001A6212"/>
    <w:rsid w:val="001B731B"/>
    <w:rsid w:val="001C1367"/>
    <w:rsid w:val="001C34DD"/>
    <w:rsid w:val="001D60B5"/>
    <w:rsid w:val="001E0CE1"/>
    <w:rsid w:val="001E0E7F"/>
    <w:rsid w:val="001E58CC"/>
    <w:rsid w:val="001F59ED"/>
    <w:rsid w:val="00201958"/>
    <w:rsid w:val="00211D37"/>
    <w:rsid w:val="00212204"/>
    <w:rsid w:val="00216763"/>
    <w:rsid w:val="00222269"/>
    <w:rsid w:val="0022603A"/>
    <w:rsid w:val="00233D70"/>
    <w:rsid w:val="00235373"/>
    <w:rsid w:val="00237CD4"/>
    <w:rsid w:val="00240C25"/>
    <w:rsid w:val="00244C00"/>
    <w:rsid w:val="00246611"/>
    <w:rsid w:val="00246D61"/>
    <w:rsid w:val="0024786A"/>
    <w:rsid w:val="00257259"/>
    <w:rsid w:val="002605C0"/>
    <w:rsid w:val="00262116"/>
    <w:rsid w:val="00267362"/>
    <w:rsid w:val="002725E8"/>
    <w:rsid w:val="00272EC2"/>
    <w:rsid w:val="00273B2A"/>
    <w:rsid w:val="00282383"/>
    <w:rsid w:val="00283C87"/>
    <w:rsid w:val="00297225"/>
    <w:rsid w:val="002A005E"/>
    <w:rsid w:val="002B5F82"/>
    <w:rsid w:val="002C0488"/>
    <w:rsid w:val="002C4097"/>
    <w:rsid w:val="002D3D42"/>
    <w:rsid w:val="002D479B"/>
    <w:rsid w:val="002D6EC9"/>
    <w:rsid w:val="002D787B"/>
    <w:rsid w:val="002E28F4"/>
    <w:rsid w:val="002E4662"/>
    <w:rsid w:val="00315DC4"/>
    <w:rsid w:val="00317020"/>
    <w:rsid w:val="00320B4D"/>
    <w:rsid w:val="00326FF6"/>
    <w:rsid w:val="00327A22"/>
    <w:rsid w:val="00334843"/>
    <w:rsid w:val="00342130"/>
    <w:rsid w:val="003425C0"/>
    <w:rsid w:val="0034316C"/>
    <w:rsid w:val="00346605"/>
    <w:rsid w:val="0035318F"/>
    <w:rsid w:val="0036306A"/>
    <w:rsid w:val="003727DB"/>
    <w:rsid w:val="0038240A"/>
    <w:rsid w:val="00386642"/>
    <w:rsid w:val="003A298A"/>
    <w:rsid w:val="003A566A"/>
    <w:rsid w:val="003B1EC9"/>
    <w:rsid w:val="003B7141"/>
    <w:rsid w:val="003E1304"/>
    <w:rsid w:val="003E7121"/>
    <w:rsid w:val="003F0731"/>
    <w:rsid w:val="003F33B4"/>
    <w:rsid w:val="00405F6D"/>
    <w:rsid w:val="0041105E"/>
    <w:rsid w:val="00415776"/>
    <w:rsid w:val="00424124"/>
    <w:rsid w:val="00434212"/>
    <w:rsid w:val="004375E1"/>
    <w:rsid w:val="0043789C"/>
    <w:rsid w:val="00440F6E"/>
    <w:rsid w:val="00441B76"/>
    <w:rsid w:val="00443645"/>
    <w:rsid w:val="00443CD6"/>
    <w:rsid w:val="00452C74"/>
    <w:rsid w:val="004552C9"/>
    <w:rsid w:val="0045544B"/>
    <w:rsid w:val="004607AC"/>
    <w:rsid w:val="0046127E"/>
    <w:rsid w:val="004678E1"/>
    <w:rsid w:val="00473281"/>
    <w:rsid w:val="00473B68"/>
    <w:rsid w:val="00476E16"/>
    <w:rsid w:val="004825F4"/>
    <w:rsid w:val="0048301B"/>
    <w:rsid w:val="004866DF"/>
    <w:rsid w:val="00491921"/>
    <w:rsid w:val="004A5ABE"/>
    <w:rsid w:val="004A6424"/>
    <w:rsid w:val="004A69D0"/>
    <w:rsid w:val="004B6E00"/>
    <w:rsid w:val="004B7B4C"/>
    <w:rsid w:val="004C186B"/>
    <w:rsid w:val="004C3F2E"/>
    <w:rsid w:val="004C4856"/>
    <w:rsid w:val="004C5C31"/>
    <w:rsid w:val="004D054E"/>
    <w:rsid w:val="004D780D"/>
    <w:rsid w:val="004D7CF8"/>
    <w:rsid w:val="004E238E"/>
    <w:rsid w:val="004E5DA6"/>
    <w:rsid w:val="004E6BC0"/>
    <w:rsid w:val="004E6D3B"/>
    <w:rsid w:val="004F48CE"/>
    <w:rsid w:val="005055A6"/>
    <w:rsid w:val="00506906"/>
    <w:rsid w:val="00507060"/>
    <w:rsid w:val="00510557"/>
    <w:rsid w:val="0051179B"/>
    <w:rsid w:val="00523623"/>
    <w:rsid w:val="00541BF6"/>
    <w:rsid w:val="00551CA6"/>
    <w:rsid w:val="0056238B"/>
    <w:rsid w:val="00565BDB"/>
    <w:rsid w:val="005758E7"/>
    <w:rsid w:val="00575A37"/>
    <w:rsid w:val="005778C8"/>
    <w:rsid w:val="00577CF5"/>
    <w:rsid w:val="0058120D"/>
    <w:rsid w:val="00590557"/>
    <w:rsid w:val="005917D6"/>
    <w:rsid w:val="005A0EFB"/>
    <w:rsid w:val="005B1400"/>
    <w:rsid w:val="005B47BD"/>
    <w:rsid w:val="005B6FA6"/>
    <w:rsid w:val="005C3B9E"/>
    <w:rsid w:val="005C717B"/>
    <w:rsid w:val="005D2C51"/>
    <w:rsid w:val="005E59D1"/>
    <w:rsid w:val="005F613D"/>
    <w:rsid w:val="00603015"/>
    <w:rsid w:val="0060603E"/>
    <w:rsid w:val="0063361B"/>
    <w:rsid w:val="00634707"/>
    <w:rsid w:val="00644034"/>
    <w:rsid w:val="006513D2"/>
    <w:rsid w:val="00652AC8"/>
    <w:rsid w:val="0066157D"/>
    <w:rsid w:val="00666DD8"/>
    <w:rsid w:val="006756FB"/>
    <w:rsid w:val="00675C59"/>
    <w:rsid w:val="00685E11"/>
    <w:rsid w:val="006A0EDC"/>
    <w:rsid w:val="006A2D2E"/>
    <w:rsid w:val="006C07D0"/>
    <w:rsid w:val="006C452E"/>
    <w:rsid w:val="006D40EA"/>
    <w:rsid w:val="006E790B"/>
    <w:rsid w:val="006F055C"/>
    <w:rsid w:val="00707D20"/>
    <w:rsid w:val="00721AD7"/>
    <w:rsid w:val="007225EF"/>
    <w:rsid w:val="00722BA6"/>
    <w:rsid w:val="00723DC5"/>
    <w:rsid w:val="00727952"/>
    <w:rsid w:val="007338D6"/>
    <w:rsid w:val="00740B36"/>
    <w:rsid w:val="0074479B"/>
    <w:rsid w:val="00747A6F"/>
    <w:rsid w:val="00752E62"/>
    <w:rsid w:val="0075622F"/>
    <w:rsid w:val="0076067D"/>
    <w:rsid w:val="00775AAE"/>
    <w:rsid w:val="0077622E"/>
    <w:rsid w:val="00782CDC"/>
    <w:rsid w:val="00783472"/>
    <w:rsid w:val="007839F9"/>
    <w:rsid w:val="00784826"/>
    <w:rsid w:val="00787E64"/>
    <w:rsid w:val="00790F25"/>
    <w:rsid w:val="00795CE9"/>
    <w:rsid w:val="007A2765"/>
    <w:rsid w:val="007A2F4B"/>
    <w:rsid w:val="007A3629"/>
    <w:rsid w:val="007A6747"/>
    <w:rsid w:val="007B13E5"/>
    <w:rsid w:val="007B2F6B"/>
    <w:rsid w:val="007B473A"/>
    <w:rsid w:val="007D2C48"/>
    <w:rsid w:val="007E546F"/>
    <w:rsid w:val="007E58C0"/>
    <w:rsid w:val="007F1928"/>
    <w:rsid w:val="007F392E"/>
    <w:rsid w:val="00810CEE"/>
    <w:rsid w:val="00811A1B"/>
    <w:rsid w:val="008175F8"/>
    <w:rsid w:val="00824DED"/>
    <w:rsid w:val="00826E5A"/>
    <w:rsid w:val="00842EA7"/>
    <w:rsid w:val="008437B2"/>
    <w:rsid w:val="00843F1C"/>
    <w:rsid w:val="00847E82"/>
    <w:rsid w:val="00850DCE"/>
    <w:rsid w:val="00851DB7"/>
    <w:rsid w:val="00854FBB"/>
    <w:rsid w:val="008661BA"/>
    <w:rsid w:val="00870A45"/>
    <w:rsid w:val="00871CA8"/>
    <w:rsid w:val="00884A1E"/>
    <w:rsid w:val="00885004"/>
    <w:rsid w:val="00887AB4"/>
    <w:rsid w:val="00894290"/>
    <w:rsid w:val="008A25A1"/>
    <w:rsid w:val="008C1AFD"/>
    <w:rsid w:val="008D1AEF"/>
    <w:rsid w:val="008E6B52"/>
    <w:rsid w:val="008E74F7"/>
    <w:rsid w:val="00925FA2"/>
    <w:rsid w:val="00926A9C"/>
    <w:rsid w:val="00927803"/>
    <w:rsid w:val="00951527"/>
    <w:rsid w:val="009515C2"/>
    <w:rsid w:val="00957CD1"/>
    <w:rsid w:val="00961DB2"/>
    <w:rsid w:val="0096246D"/>
    <w:rsid w:val="0097292F"/>
    <w:rsid w:val="009741D9"/>
    <w:rsid w:val="00982CA4"/>
    <w:rsid w:val="00984235"/>
    <w:rsid w:val="00993D92"/>
    <w:rsid w:val="009971BD"/>
    <w:rsid w:val="009A4D63"/>
    <w:rsid w:val="009A54FC"/>
    <w:rsid w:val="009A7D50"/>
    <w:rsid w:val="009B08C5"/>
    <w:rsid w:val="009B52C0"/>
    <w:rsid w:val="009C2167"/>
    <w:rsid w:val="009C5D7C"/>
    <w:rsid w:val="009D46C1"/>
    <w:rsid w:val="009D714A"/>
    <w:rsid w:val="009E0D02"/>
    <w:rsid w:val="009E3E46"/>
    <w:rsid w:val="009E41FF"/>
    <w:rsid w:val="009E5838"/>
    <w:rsid w:val="009E6CF7"/>
    <w:rsid w:val="009F20CB"/>
    <w:rsid w:val="00A07EFF"/>
    <w:rsid w:val="00A11704"/>
    <w:rsid w:val="00A11840"/>
    <w:rsid w:val="00A13F8A"/>
    <w:rsid w:val="00A22C61"/>
    <w:rsid w:val="00A236B6"/>
    <w:rsid w:val="00A262E4"/>
    <w:rsid w:val="00A41CF3"/>
    <w:rsid w:val="00A42D63"/>
    <w:rsid w:val="00A45872"/>
    <w:rsid w:val="00A4674D"/>
    <w:rsid w:val="00A537A4"/>
    <w:rsid w:val="00A55FF3"/>
    <w:rsid w:val="00A603CE"/>
    <w:rsid w:val="00A64CF7"/>
    <w:rsid w:val="00A66A04"/>
    <w:rsid w:val="00A717FF"/>
    <w:rsid w:val="00A8721E"/>
    <w:rsid w:val="00A87EB5"/>
    <w:rsid w:val="00A92495"/>
    <w:rsid w:val="00A947CB"/>
    <w:rsid w:val="00AA5899"/>
    <w:rsid w:val="00AB7FC6"/>
    <w:rsid w:val="00AD115D"/>
    <w:rsid w:val="00AD16AE"/>
    <w:rsid w:val="00AD4431"/>
    <w:rsid w:val="00AD6C53"/>
    <w:rsid w:val="00AE72F4"/>
    <w:rsid w:val="00AF00E7"/>
    <w:rsid w:val="00AF3194"/>
    <w:rsid w:val="00AF65DE"/>
    <w:rsid w:val="00AF6DFF"/>
    <w:rsid w:val="00B04278"/>
    <w:rsid w:val="00B12672"/>
    <w:rsid w:val="00B2434D"/>
    <w:rsid w:val="00B24D29"/>
    <w:rsid w:val="00B24F6A"/>
    <w:rsid w:val="00B34716"/>
    <w:rsid w:val="00B61A13"/>
    <w:rsid w:val="00B633E5"/>
    <w:rsid w:val="00B648CA"/>
    <w:rsid w:val="00B74894"/>
    <w:rsid w:val="00B82B83"/>
    <w:rsid w:val="00B909F7"/>
    <w:rsid w:val="00B9666C"/>
    <w:rsid w:val="00B96A24"/>
    <w:rsid w:val="00BA454B"/>
    <w:rsid w:val="00BA677D"/>
    <w:rsid w:val="00BB26FF"/>
    <w:rsid w:val="00BC2FF6"/>
    <w:rsid w:val="00BC4B4B"/>
    <w:rsid w:val="00BC6F83"/>
    <w:rsid w:val="00BD34B4"/>
    <w:rsid w:val="00BD5542"/>
    <w:rsid w:val="00BE37DB"/>
    <w:rsid w:val="00BE3908"/>
    <w:rsid w:val="00BF15B6"/>
    <w:rsid w:val="00BF2C5D"/>
    <w:rsid w:val="00BF31E3"/>
    <w:rsid w:val="00BF5136"/>
    <w:rsid w:val="00C02E0A"/>
    <w:rsid w:val="00C07731"/>
    <w:rsid w:val="00C218A9"/>
    <w:rsid w:val="00C31241"/>
    <w:rsid w:val="00C45940"/>
    <w:rsid w:val="00C47EE0"/>
    <w:rsid w:val="00C57C77"/>
    <w:rsid w:val="00C63006"/>
    <w:rsid w:val="00C669E4"/>
    <w:rsid w:val="00C67568"/>
    <w:rsid w:val="00C67E4D"/>
    <w:rsid w:val="00C7148A"/>
    <w:rsid w:val="00C71871"/>
    <w:rsid w:val="00C80066"/>
    <w:rsid w:val="00C913B6"/>
    <w:rsid w:val="00C93DBC"/>
    <w:rsid w:val="00CA6B02"/>
    <w:rsid w:val="00CA6EA3"/>
    <w:rsid w:val="00CB15A7"/>
    <w:rsid w:val="00CD0FB2"/>
    <w:rsid w:val="00CD58D2"/>
    <w:rsid w:val="00CE0C9D"/>
    <w:rsid w:val="00D23CDC"/>
    <w:rsid w:val="00D268EB"/>
    <w:rsid w:val="00D274C6"/>
    <w:rsid w:val="00D34A61"/>
    <w:rsid w:val="00D34CF7"/>
    <w:rsid w:val="00D456D8"/>
    <w:rsid w:val="00D45A0E"/>
    <w:rsid w:val="00D4758C"/>
    <w:rsid w:val="00D56786"/>
    <w:rsid w:val="00D61EAB"/>
    <w:rsid w:val="00D701D3"/>
    <w:rsid w:val="00D7445F"/>
    <w:rsid w:val="00D74520"/>
    <w:rsid w:val="00D76AD9"/>
    <w:rsid w:val="00D87B02"/>
    <w:rsid w:val="00D9143B"/>
    <w:rsid w:val="00D92B1D"/>
    <w:rsid w:val="00D9576C"/>
    <w:rsid w:val="00DA6616"/>
    <w:rsid w:val="00DB0928"/>
    <w:rsid w:val="00DC0E31"/>
    <w:rsid w:val="00DC70D0"/>
    <w:rsid w:val="00DC7DD6"/>
    <w:rsid w:val="00DF2552"/>
    <w:rsid w:val="00E13146"/>
    <w:rsid w:val="00E14FE2"/>
    <w:rsid w:val="00E16CE3"/>
    <w:rsid w:val="00E174FC"/>
    <w:rsid w:val="00E20070"/>
    <w:rsid w:val="00E20994"/>
    <w:rsid w:val="00E22124"/>
    <w:rsid w:val="00E261AD"/>
    <w:rsid w:val="00E324C0"/>
    <w:rsid w:val="00E40344"/>
    <w:rsid w:val="00E42AD4"/>
    <w:rsid w:val="00E50EE8"/>
    <w:rsid w:val="00E576BD"/>
    <w:rsid w:val="00E57BE9"/>
    <w:rsid w:val="00E67086"/>
    <w:rsid w:val="00E857E4"/>
    <w:rsid w:val="00E85B05"/>
    <w:rsid w:val="00E9139D"/>
    <w:rsid w:val="00E914C4"/>
    <w:rsid w:val="00E92487"/>
    <w:rsid w:val="00EA3B02"/>
    <w:rsid w:val="00EA491B"/>
    <w:rsid w:val="00EA5A59"/>
    <w:rsid w:val="00EA5DFC"/>
    <w:rsid w:val="00EB3301"/>
    <w:rsid w:val="00EB3DC6"/>
    <w:rsid w:val="00EB5665"/>
    <w:rsid w:val="00EB5F0C"/>
    <w:rsid w:val="00EC6D46"/>
    <w:rsid w:val="00EE3077"/>
    <w:rsid w:val="00EE4A18"/>
    <w:rsid w:val="00EF61D1"/>
    <w:rsid w:val="00F154D0"/>
    <w:rsid w:val="00F261D6"/>
    <w:rsid w:val="00F27992"/>
    <w:rsid w:val="00F35911"/>
    <w:rsid w:val="00F42D43"/>
    <w:rsid w:val="00F57965"/>
    <w:rsid w:val="00F72B1B"/>
    <w:rsid w:val="00F77E12"/>
    <w:rsid w:val="00F814DE"/>
    <w:rsid w:val="00F84CE6"/>
    <w:rsid w:val="00F90045"/>
    <w:rsid w:val="00F925FE"/>
    <w:rsid w:val="00FA28D1"/>
    <w:rsid w:val="00FA5D82"/>
    <w:rsid w:val="00FA6558"/>
    <w:rsid w:val="00FD04BF"/>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E5392C-745B-4779-8816-0A8DB019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cs="Times New Roman"/>
      <w:b/>
      <w:i/>
      <w:sz w:val="28"/>
      <w:szCs w:val="20"/>
    </w:rPr>
  </w:style>
  <w:style w:type="character" w:customStyle="1" w:styleId="Heading3Char">
    <w:name w:val="Heading 3 Char"/>
    <w:link w:val="Heading3"/>
    <w:rsid w:val="00424124"/>
    <w:rPr>
      <w:rFonts w:ascii="Arial" w:eastAsia="Times New Roman" w:hAnsi="Arial" w:cs="Times New Roman"/>
      <w:b/>
      <w:sz w:val="24"/>
      <w:szCs w:val="20"/>
    </w:rPr>
  </w:style>
  <w:style w:type="character" w:customStyle="1" w:styleId="Heading4Char">
    <w:name w:val="Heading 4 Char"/>
    <w:aliases w:val="H4 Char"/>
    <w:link w:val="Heading4"/>
    <w:rsid w:val="00424124"/>
    <w:rPr>
      <w:rFonts w:ascii="Arial" w:eastAsia="Times New Roman" w:hAnsi="Arial" w:cs="Times New Roman"/>
      <w:b/>
      <w:sz w:val="24"/>
      <w:szCs w:val="24"/>
    </w:rPr>
  </w:style>
  <w:style w:type="character" w:customStyle="1" w:styleId="Heading5Char">
    <w:name w:val="Heading 5 Char"/>
    <w:aliases w:val="h5 Char"/>
    <w:link w:val="Heading5"/>
    <w:rsid w:val="00424124"/>
    <w:rPr>
      <w:rFonts w:ascii="Arial" w:eastAsia="Times New Roman" w:hAnsi="Arial" w:cs="Times New Roman"/>
      <w:sz w:val="20"/>
      <w:szCs w:val="20"/>
    </w:rPr>
  </w:style>
  <w:style w:type="character" w:customStyle="1" w:styleId="Heading6Char">
    <w:name w:val="Heading 6 Char"/>
    <w:aliases w:val="figure Char,h6 Char"/>
    <w:link w:val="Heading6"/>
    <w:rsid w:val="00424124"/>
    <w:rPr>
      <w:rFonts w:ascii="Arial" w:eastAsia="Times New Roman" w:hAnsi="Arial" w:cs="Times New Roman"/>
      <w:i/>
      <w:sz w:val="20"/>
      <w:szCs w:val="20"/>
    </w:rPr>
  </w:style>
  <w:style w:type="character" w:customStyle="1" w:styleId="Heading7Char">
    <w:name w:val="Heading 7 Char"/>
    <w:aliases w:val="table Char,st Char,h7 Char"/>
    <w:link w:val="Heading7"/>
    <w:rsid w:val="00424124"/>
    <w:rPr>
      <w:rFonts w:ascii="Arial" w:eastAsia="Times New Roman" w:hAnsi="Arial" w:cs="Times New Roman"/>
      <w:sz w:val="20"/>
      <w:szCs w:val="20"/>
    </w:rPr>
  </w:style>
  <w:style w:type="character" w:customStyle="1" w:styleId="Heading8Char">
    <w:name w:val="Heading 8 Char"/>
    <w:aliases w:val="acronym Char"/>
    <w:link w:val="Heading8"/>
    <w:rsid w:val="00424124"/>
    <w:rPr>
      <w:rFonts w:ascii="Arial" w:eastAsia="Times New Roman" w:hAnsi="Arial" w:cs="Times New Roman"/>
      <w:i/>
      <w:sz w:val="20"/>
      <w:szCs w:val="20"/>
    </w:rPr>
  </w:style>
  <w:style w:type="character" w:customStyle="1" w:styleId="Heading9Char">
    <w:name w:val="Heading 9 Char"/>
    <w:aliases w:val="appendix Char"/>
    <w:link w:val="Heading9"/>
    <w:rsid w:val="00424124"/>
    <w:rPr>
      <w:rFonts w:ascii="Arial" w:eastAsia="Times New Roman" w:hAnsi="Arial" w:cs="Times New Roman"/>
      <w:b/>
      <w:i/>
      <w:sz w:val="18"/>
      <w:szCs w:val="20"/>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80066"/>
    <w:rPr>
      <w:rFonts w:ascii="Arial" w:eastAsia="Times New Roman" w:hAnsi="Arial"/>
    </w:rPr>
  </w:style>
  <w:style w:type="paragraph" w:customStyle="1" w:styleId="B1">
    <w:name w:val="B1"/>
    <w:basedOn w:val="List"/>
    <w:rsid w:val="00E914C4"/>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E914C4"/>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E914C4"/>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E914C4"/>
    <w:pPr>
      <w:ind w:left="360" w:hanging="360"/>
      <w:contextualSpacing/>
    </w:pPr>
  </w:style>
  <w:style w:type="paragraph" w:styleId="List3">
    <w:name w:val="List 3"/>
    <w:basedOn w:val="Normal"/>
    <w:uiPriority w:val="99"/>
    <w:semiHidden/>
    <w:unhideWhenUsed/>
    <w:rsid w:val="00E914C4"/>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87B74-4EC1-4815-841C-1B9B3936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2658</Words>
  <Characters>15156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3</cp:revision>
  <cp:lastPrinted>2016-02-23T14:51:00Z</cp:lastPrinted>
  <dcterms:created xsi:type="dcterms:W3CDTF">2017-05-06T15:07:00Z</dcterms:created>
  <dcterms:modified xsi:type="dcterms:W3CDTF">2017-05-06T15:08:00Z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